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94EB5" w14:textId="5717E123" w:rsidR="00C62B21" w:rsidRPr="00AD6C50" w:rsidRDefault="00C62B21" w:rsidP="00C62B21">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5</w:t>
      </w:r>
      <w:r w:rsidRPr="00AD6C50">
        <w:rPr>
          <w:rFonts w:ascii="Times New Roman" w:hAnsi="Times New Roman" w:cs="Times New Roman"/>
          <w:color w:val="FF0000"/>
          <w:sz w:val="22"/>
          <w:lang w:val="en-US"/>
        </w:rPr>
        <w:tab/>
      </w:r>
      <w:r w:rsidR="00221AFC" w:rsidRPr="00221AFC">
        <w:rPr>
          <w:rFonts w:ascii="Times New Roman" w:hAnsi="Times New Roman" w:cs="Times New Roman"/>
          <w:sz w:val="22"/>
          <w:lang w:val="en-GB"/>
        </w:rPr>
        <w:t>R4-2506355</w:t>
      </w:r>
    </w:p>
    <w:p w14:paraId="254D3512" w14:textId="77777777" w:rsidR="00C62B21" w:rsidRDefault="00C62B21" w:rsidP="00C62B21">
      <w:pPr>
        <w:pStyle w:val="3GPPHeader"/>
        <w:rPr>
          <w:rFonts w:ascii="Times New Roman" w:hAnsi="Times New Roman" w:cs="Times New Roman"/>
          <w:sz w:val="22"/>
          <w:lang w:val="en-US"/>
        </w:rPr>
      </w:pPr>
      <w:r w:rsidRPr="003F6E5C">
        <w:rPr>
          <w:rFonts w:ascii="Times New Roman" w:hAnsi="Times New Roman" w:cs="Times New Roman"/>
          <w:sz w:val="22"/>
          <w:lang w:val="en-US"/>
        </w:rPr>
        <w:t>St Julian’s, Malta, 19th – 23rd May 2025</w:t>
      </w:r>
    </w:p>
    <w:p w14:paraId="585A2428" w14:textId="0BA5D081"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5B8C484E"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r w:rsidR="00CF061D">
        <w:rPr>
          <w:rFonts w:ascii="Times New Roman" w:hAnsi="Times New Roman" w:cs="Times New Roman"/>
          <w:sz w:val="22"/>
          <w:lang w:val="en-US"/>
        </w:rPr>
        <w:t xml:space="preserve">other </w:t>
      </w:r>
      <w:r w:rsidR="00A250B1">
        <w:rPr>
          <w:rFonts w:ascii="Times New Roman" w:hAnsi="Times New Roman" w:cs="Times New Roman"/>
          <w:sz w:val="22"/>
          <w:lang w:val="en-US"/>
        </w:rPr>
        <w:t xml:space="preserve">RRM requirements for </w:t>
      </w:r>
      <w:r w:rsidR="00B36D36" w:rsidRPr="00B36D36">
        <w:rPr>
          <w:rFonts w:ascii="Times New Roman" w:hAnsi="Times New Roman" w:cs="Times New Roman"/>
          <w:sz w:val="22"/>
          <w:lang w:val="en-US"/>
        </w:rPr>
        <w:t>NTN for NR Phase 3</w:t>
      </w:r>
    </w:p>
    <w:p w14:paraId="7E28ABD9" w14:textId="4B73931B" w:rsidR="00D611C7" w:rsidRPr="00AD6C50" w:rsidRDefault="00D611C7" w:rsidP="00D611C7">
      <w:pPr>
        <w:pStyle w:val="3GPPHeader"/>
        <w:rPr>
          <w:rFonts w:ascii="Times New Roman" w:hAnsi="Times New Roman" w:cs="Times New Roman"/>
          <w:sz w:val="22"/>
          <w:lang w:val="en-US"/>
        </w:rPr>
      </w:pPr>
      <w:r w:rsidRPr="00B90205">
        <w:rPr>
          <w:rFonts w:ascii="Times New Roman" w:hAnsi="Times New Roman" w:cs="Times New Roman"/>
          <w:sz w:val="22"/>
          <w:lang w:val="en-US"/>
        </w:rPr>
        <w:t>Agenda Item:</w:t>
      </w:r>
      <w:r w:rsidRPr="00B90205">
        <w:rPr>
          <w:rFonts w:ascii="Times New Roman" w:hAnsi="Times New Roman" w:cs="Times New Roman"/>
          <w:sz w:val="22"/>
          <w:lang w:val="en-US"/>
        </w:rPr>
        <w:tab/>
      </w:r>
      <w:r w:rsidR="00B90205" w:rsidRPr="00566583">
        <w:rPr>
          <w:rFonts w:ascii="Times New Roman" w:hAnsi="Times New Roman" w:cs="Times New Roman" w:hint="eastAsia"/>
          <w:sz w:val="22"/>
          <w:lang w:val="en-US"/>
        </w:rPr>
        <w:t>7</w:t>
      </w:r>
      <w:r w:rsidR="00A250B1" w:rsidRPr="00566583">
        <w:rPr>
          <w:rFonts w:ascii="Times New Roman" w:hAnsi="Times New Roman" w:cs="Times New Roman"/>
          <w:sz w:val="22"/>
          <w:lang w:val="en-US"/>
        </w:rPr>
        <w:t>.</w:t>
      </w:r>
      <w:r w:rsidR="00566583" w:rsidRPr="00566583">
        <w:rPr>
          <w:rFonts w:ascii="Times New Roman" w:hAnsi="Times New Roman" w:cs="Times New Roman"/>
          <w:sz w:val="22"/>
          <w:lang w:val="en-US"/>
        </w:rPr>
        <w:t>31</w:t>
      </w:r>
      <w:r w:rsidR="00A250B1" w:rsidRPr="00566583">
        <w:rPr>
          <w:rFonts w:ascii="Times New Roman" w:hAnsi="Times New Roman" w:cs="Times New Roman"/>
          <w:sz w:val="22"/>
          <w:lang w:val="en-US"/>
        </w:rPr>
        <w:t>.</w:t>
      </w:r>
      <w:r w:rsidR="00A774D2">
        <w:rPr>
          <w:rFonts w:ascii="Times New Roman" w:hAnsi="Times New Roman" w:cs="Times New Roman"/>
          <w:sz w:val="22"/>
          <w:lang w:val="en-US"/>
        </w:rPr>
        <w:t>5</w:t>
      </w:r>
      <w:r w:rsidR="00A250B1" w:rsidRPr="00566583">
        <w:rPr>
          <w:rFonts w:ascii="Times New Roman" w:hAnsi="Times New Roman" w:cs="Times New Roman"/>
          <w:sz w:val="22"/>
          <w:lang w:val="en-US"/>
        </w:rPr>
        <w:t>.2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4F1D2EE" w14:textId="77777777" w:rsidR="009709C3" w:rsidRPr="00C6700A" w:rsidRDefault="009709C3" w:rsidP="009709C3">
      <w:pPr>
        <w:rPr>
          <w:lang w:val="en-CA"/>
        </w:rPr>
      </w:pPr>
      <w:r w:rsidRPr="00C6700A">
        <w:rPr>
          <w:lang w:val="en-CA"/>
        </w:rPr>
        <w:t xml:space="preserve">In the light of </w:t>
      </w:r>
      <w:r>
        <w:rPr>
          <w:lang w:val="en-CA"/>
        </w:rPr>
        <w:t xml:space="preserve">the WI </w:t>
      </w:r>
      <w:r w:rsidRPr="00187C3D">
        <w:rPr>
          <w:lang w:val="en-CA"/>
        </w:rPr>
        <w:t>NR Non-Terrestrial Networks (NTN) for NR Phase 3</w:t>
      </w:r>
      <w:r w:rsidRPr="00C6700A">
        <w:rPr>
          <w:lang w:val="en-CA"/>
        </w:rPr>
        <w:t>, the outcomes of the last meeting's debate, encompassing consensuses and unresolved issues, were documented in WF [</w:t>
      </w:r>
      <w:r>
        <w:rPr>
          <w:lang w:val="en-CA"/>
        </w:rPr>
        <w:t>1</w:t>
      </w:r>
      <w:r w:rsidRPr="00C6700A">
        <w:rPr>
          <w:lang w:val="en-CA"/>
        </w:rPr>
        <w:t>].</w:t>
      </w:r>
    </w:p>
    <w:p w14:paraId="1C35BBB8" w14:textId="77777777" w:rsidR="009709C3" w:rsidRPr="00187C3D" w:rsidRDefault="009709C3" w:rsidP="009709C3">
      <w:r w:rsidRPr="00C6700A">
        <w:rPr>
          <w:lang w:val="en-CA"/>
        </w:rPr>
        <w:t xml:space="preserve">This contribution outlines our point of view on </w:t>
      </w:r>
      <w:r w:rsidRPr="00187C3D">
        <w:t xml:space="preserve">on the underlying impacts to RRM requirements mandated by the </w:t>
      </w:r>
      <w:r>
        <w:t>issues listed in the WF.</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0A9F93E6" w:rsidR="0026503A" w:rsidRDefault="00E70A5B" w:rsidP="00C93D64">
      <w:pPr>
        <w:pStyle w:val="Heading2"/>
        <w:rPr>
          <w:rFonts w:ascii="Times New Roman" w:hAnsi="Times New Roman"/>
          <w:lang w:eastAsia="zh-CN"/>
        </w:rPr>
      </w:pPr>
      <w:r w:rsidRPr="00AD6C50">
        <w:rPr>
          <w:rFonts w:ascii="Times New Roman" w:hAnsi="Times New Roman"/>
        </w:rPr>
        <w:t>Topic #</w:t>
      </w:r>
      <w:r w:rsidR="002A6457">
        <w:rPr>
          <w:rFonts w:ascii="Times New Roman" w:hAnsi="Times New Roman"/>
        </w:rPr>
        <w:t xml:space="preserve">1: </w:t>
      </w:r>
      <w:r w:rsidR="00706BED" w:rsidRPr="00706BED">
        <w:rPr>
          <w:rFonts w:ascii="Times New Roman" w:hAnsi="Times New Roman"/>
          <w:lang w:eastAsia="zh-CN"/>
        </w:rPr>
        <w:t xml:space="preserve">SSB periodicity larger than 20 </w:t>
      </w:r>
      <w:proofErr w:type="spellStart"/>
      <w:r w:rsidR="00706BED" w:rsidRPr="00706BED">
        <w:rPr>
          <w:rFonts w:ascii="Times New Roman" w:hAnsi="Times New Roman"/>
          <w:lang w:eastAsia="zh-CN"/>
        </w:rPr>
        <w:t>ms</w:t>
      </w:r>
      <w:proofErr w:type="spellEnd"/>
    </w:p>
    <w:p w14:paraId="64CC872A" w14:textId="77777777" w:rsidR="006017B0" w:rsidRPr="00132A1A" w:rsidRDefault="006017B0" w:rsidP="006017B0">
      <w:pPr>
        <w:outlineLvl w:val="1"/>
        <w:rPr>
          <w:b/>
          <w:bCs/>
          <w:u w:val="single"/>
          <w:lang w:eastAsia="zh-CN"/>
        </w:rPr>
      </w:pPr>
      <w:r w:rsidRPr="00132A1A">
        <w:rPr>
          <w:b/>
          <w:u w:val="single"/>
          <w:lang w:eastAsia="ko-KR"/>
        </w:rPr>
        <w:t xml:space="preserve">Issue 1-2-A: </w:t>
      </w:r>
      <w:r w:rsidRPr="00132A1A">
        <w:rPr>
          <w:b/>
          <w:bCs/>
          <w:u w:val="single"/>
          <w:lang w:eastAsia="zh-CN"/>
        </w:rPr>
        <w:t xml:space="preserve">RRC Re-establishment (default </w:t>
      </w:r>
      <w:proofErr w:type="spellStart"/>
      <w:proofErr w:type="gramStart"/>
      <w:r w:rsidRPr="00132A1A">
        <w:rPr>
          <w:b/>
          <w:bCs/>
          <w:u w:val="single"/>
          <w:lang w:eastAsia="zh-CN"/>
        </w:rPr>
        <w:t>TSMTC,i</w:t>
      </w:r>
      <w:proofErr w:type="spellEnd"/>
      <w:proofErr w:type="gramEnd"/>
      <w:r w:rsidRPr="00132A1A">
        <w:rPr>
          <w:b/>
          <w:bCs/>
          <w:u w:val="single"/>
          <w:lang w:eastAsia="zh-CN"/>
        </w:rPr>
        <w:t>)</w:t>
      </w:r>
    </w:p>
    <w:tbl>
      <w:tblPr>
        <w:tblStyle w:val="TableGrid"/>
        <w:tblW w:w="0" w:type="auto"/>
        <w:tblLook w:val="04A0" w:firstRow="1" w:lastRow="0" w:firstColumn="1" w:lastColumn="0" w:noHBand="0" w:noVBand="1"/>
      </w:tblPr>
      <w:tblGrid>
        <w:gridCol w:w="10142"/>
      </w:tblGrid>
      <w:tr w:rsidR="006017B0" w14:paraId="7635FFE0" w14:textId="77777777" w:rsidTr="006017B0">
        <w:tc>
          <w:tcPr>
            <w:tcW w:w="10142" w:type="dxa"/>
          </w:tcPr>
          <w:p w14:paraId="4D327C56" w14:textId="77777777" w:rsidR="006017B0" w:rsidRPr="00132A1A" w:rsidRDefault="006017B0" w:rsidP="006017B0">
            <w:pPr>
              <w:spacing w:after="120" w:line="252" w:lineRule="auto"/>
              <w:rPr>
                <w:rFonts w:eastAsia="Malgun Gothic"/>
                <w:b/>
                <w:bCs/>
                <w:lang w:eastAsia="ko-KR"/>
              </w:rPr>
            </w:pPr>
            <w:bookmarkStart w:id="2" w:name="_Hlk195164568"/>
            <w:r w:rsidRPr="00132A1A">
              <w:rPr>
                <w:rFonts w:eastAsia="Malgun Gothic"/>
                <w:b/>
                <w:bCs/>
                <w:highlight w:val="green"/>
                <w:lang w:eastAsia="ko-KR"/>
              </w:rPr>
              <w:t>Agreement (online):</w:t>
            </w:r>
          </w:p>
          <w:bookmarkEnd w:id="2"/>
          <w:p w14:paraId="24D8D5D2" w14:textId="77777777" w:rsidR="006017B0" w:rsidRPr="00132A1A" w:rsidRDefault="006017B0" w:rsidP="006017B0">
            <w:pPr>
              <w:pStyle w:val="ListParagraph"/>
              <w:numPr>
                <w:ilvl w:val="0"/>
                <w:numId w:val="34"/>
              </w:numPr>
              <w:snapToGrid w:val="0"/>
              <w:spacing w:after="120"/>
              <w:ind w:left="360"/>
              <w:contextualSpacing w:val="0"/>
              <w:rPr>
                <w:szCs w:val="21"/>
                <w:lang w:eastAsia="ja-JP"/>
              </w:rPr>
            </w:pPr>
            <w:r w:rsidRPr="00132A1A">
              <w:rPr>
                <w:szCs w:val="21"/>
                <w:lang w:eastAsia="ja-JP"/>
              </w:rPr>
              <w:t xml:space="preserve">In RRC re-establishment requirements, for case where the SMTC for the inter-frequency carrier is not provided, the value of </w:t>
            </w:r>
            <w:proofErr w:type="spellStart"/>
            <w:r w:rsidRPr="00132A1A">
              <w:rPr>
                <w:szCs w:val="21"/>
                <w:lang w:eastAsia="ja-JP"/>
              </w:rPr>
              <w:t>TSMTC,i</w:t>
            </w:r>
            <w:proofErr w:type="spellEnd"/>
            <w:r w:rsidRPr="00132A1A">
              <w:rPr>
                <w:szCs w:val="21"/>
                <w:lang w:eastAsia="ja-JP"/>
              </w:rPr>
              <w:t xml:space="preserve"> is assumed to be 160ms:</w:t>
            </w:r>
          </w:p>
          <w:p w14:paraId="2D8FA651" w14:textId="77777777" w:rsidR="006017B0" w:rsidRPr="00132A1A" w:rsidRDefault="006017B0" w:rsidP="006017B0">
            <w:pPr>
              <w:pStyle w:val="List"/>
              <w:numPr>
                <w:ilvl w:val="1"/>
                <w:numId w:val="34"/>
              </w:numPr>
              <w:snapToGrid w:val="0"/>
              <w:spacing w:after="120"/>
              <w:ind w:left="1080"/>
              <w:rPr>
                <w:sz w:val="21"/>
                <w:szCs w:val="21"/>
                <w:lang w:eastAsia="ja-JP"/>
              </w:rPr>
            </w:pPr>
            <w:r w:rsidRPr="00132A1A">
              <w:rPr>
                <w:sz w:val="21"/>
                <w:szCs w:val="21"/>
                <w:lang w:eastAsia="ja-JP"/>
              </w:rPr>
              <w:t xml:space="preserve">Discuss the applicability of the requirement for with the updated value of </w:t>
            </w:r>
            <w:proofErr w:type="spellStart"/>
            <w:proofErr w:type="gramStart"/>
            <w:r w:rsidRPr="00132A1A">
              <w:rPr>
                <w:sz w:val="21"/>
                <w:szCs w:val="21"/>
                <w:lang w:eastAsia="ja-JP"/>
              </w:rPr>
              <w:t>TSMTC,i</w:t>
            </w:r>
            <w:proofErr w:type="spellEnd"/>
            <w:proofErr w:type="gramEnd"/>
            <w:r w:rsidRPr="00132A1A">
              <w:rPr>
                <w:sz w:val="21"/>
                <w:szCs w:val="21"/>
                <w:lang w:eastAsia="ja-JP"/>
              </w:rPr>
              <w:t xml:space="preserve"> to 160ms after the related RAN1/2 agreement.</w:t>
            </w:r>
          </w:p>
          <w:p w14:paraId="7AEC40C6" w14:textId="77777777" w:rsidR="006017B0" w:rsidRPr="00132A1A" w:rsidRDefault="006017B0" w:rsidP="006017B0">
            <w:pPr>
              <w:snapToGrid w:val="0"/>
              <w:spacing w:after="120"/>
              <w:rPr>
                <w:szCs w:val="21"/>
                <w:lang w:eastAsia="ja-JP"/>
              </w:rPr>
            </w:pPr>
          </w:p>
          <w:p w14:paraId="547DD37B" w14:textId="77777777" w:rsidR="006017B0" w:rsidRPr="00132A1A" w:rsidRDefault="006017B0" w:rsidP="006017B0">
            <w:pPr>
              <w:pStyle w:val="List"/>
              <w:ind w:left="0" w:firstLine="0"/>
              <w:rPr>
                <w:lang w:eastAsia="ja-JP"/>
              </w:rPr>
            </w:pPr>
            <w:r w:rsidRPr="00132A1A">
              <w:rPr>
                <w:highlight w:val="yellow"/>
                <w:lang w:eastAsia="ja-JP"/>
              </w:rPr>
              <w:t>FFS:</w:t>
            </w:r>
            <w:r w:rsidRPr="00132A1A">
              <w:rPr>
                <w:lang w:eastAsia="ja-JP"/>
              </w:rPr>
              <w:t xml:space="preserve"> Wait for RAN2 progress and discuss the following</w:t>
            </w:r>
          </w:p>
          <w:p w14:paraId="62B93513" w14:textId="2CA007C3" w:rsidR="006017B0" w:rsidRDefault="006017B0" w:rsidP="009F0758">
            <w:pPr>
              <w:pStyle w:val="List"/>
              <w:numPr>
                <w:ilvl w:val="0"/>
                <w:numId w:val="34"/>
              </w:numPr>
              <w:spacing w:line="276" w:lineRule="auto"/>
              <w:ind w:left="360"/>
              <w:rPr>
                <w:lang w:eastAsia="ja-JP"/>
              </w:rPr>
            </w:pPr>
            <w:r w:rsidRPr="00132A1A">
              <w:rPr>
                <w:lang w:eastAsia="ja-JP"/>
              </w:rPr>
              <w:t>The requirements for intra-frequency and inter-frequency RRC re-establishment are applicable provided that the configured SMTC period is not shorter than the periodicity of the actual SSB transmission of the target cell.</w:t>
            </w:r>
          </w:p>
        </w:tc>
      </w:tr>
    </w:tbl>
    <w:p w14:paraId="355F3B91" w14:textId="77777777" w:rsidR="009F0758" w:rsidRPr="006017B0" w:rsidRDefault="009F0758" w:rsidP="009F0758">
      <w:pPr>
        <w:rPr>
          <w:lang w:eastAsia="zh-CN"/>
        </w:rPr>
      </w:pPr>
    </w:p>
    <w:p w14:paraId="769C954A" w14:textId="5A7AC1C6" w:rsidR="0085679D" w:rsidRDefault="0085679D" w:rsidP="009F0758">
      <w:pPr>
        <w:rPr>
          <w:lang w:val="x-none" w:eastAsia="zh-CN"/>
        </w:rPr>
      </w:pPr>
      <w:r>
        <w:rPr>
          <w:lang w:val="x-none" w:eastAsia="zh-CN"/>
        </w:rPr>
        <w:t>We quote RAN2’s agreements in the below.</w:t>
      </w:r>
    </w:p>
    <w:p w14:paraId="6B2DB74F" w14:textId="4C55E738" w:rsidR="0085679D" w:rsidRDefault="0085679D" w:rsidP="009F0758">
      <w:pPr>
        <w:rPr>
          <w:lang w:val="x-none" w:eastAsia="zh-CN"/>
        </w:rPr>
      </w:pPr>
      <w:r w:rsidRPr="0085679D">
        <w:rPr>
          <w:lang w:val="x-none" w:eastAsia="zh-CN"/>
        </w:rPr>
        <w:t>RAN2#129</w:t>
      </w:r>
      <w:r w:rsidR="00E93079">
        <w:rPr>
          <w:lang w:val="x-none" w:eastAsia="zh-CN"/>
        </w:rPr>
        <w:t>:</w:t>
      </w:r>
    </w:p>
    <w:tbl>
      <w:tblPr>
        <w:tblStyle w:val="TableGrid"/>
        <w:tblW w:w="0" w:type="auto"/>
        <w:tblLook w:val="04A0" w:firstRow="1" w:lastRow="0" w:firstColumn="1" w:lastColumn="0" w:noHBand="0" w:noVBand="1"/>
      </w:tblPr>
      <w:tblGrid>
        <w:gridCol w:w="10142"/>
      </w:tblGrid>
      <w:tr w:rsidR="0085679D" w14:paraId="106261A6" w14:textId="77777777" w:rsidTr="0085679D">
        <w:tc>
          <w:tcPr>
            <w:tcW w:w="10142" w:type="dxa"/>
          </w:tcPr>
          <w:p w14:paraId="07B0832B" w14:textId="77777777" w:rsidR="0085679D" w:rsidRPr="00E93079" w:rsidRDefault="0085679D" w:rsidP="0085679D">
            <w:pPr>
              <w:pStyle w:val="ListParagraph"/>
              <w:numPr>
                <w:ilvl w:val="0"/>
                <w:numId w:val="36"/>
              </w:numPr>
              <w:spacing w:after="0"/>
              <w:contextualSpacing w:val="0"/>
              <w:rPr>
                <w:highlight w:val="yellow"/>
              </w:rPr>
            </w:pPr>
            <w:r w:rsidRPr="00E93079">
              <w:rPr>
                <w:highlight w:val="yellow"/>
              </w:rPr>
              <w:t>RAN2 assumes it will be possible to have different SSB periodicity among neighbour cells in the same frequency layer</w:t>
            </w:r>
          </w:p>
          <w:p w14:paraId="19A4CF0E" w14:textId="77777777" w:rsidR="0085679D" w:rsidRDefault="0085679D" w:rsidP="0085679D">
            <w:pPr>
              <w:pStyle w:val="ListParagraph"/>
              <w:numPr>
                <w:ilvl w:val="0"/>
                <w:numId w:val="36"/>
              </w:numPr>
              <w:spacing w:after="0"/>
              <w:contextualSpacing w:val="0"/>
            </w:pPr>
            <w:r>
              <w:t>RAN2 assumes that in a NR NTN cell, SSB beam sweeping in different spatial directions is possible as in a NR TN cell: the whole cell is covered by the different SSB beams in half-frame</w:t>
            </w:r>
          </w:p>
          <w:p w14:paraId="62A81C08" w14:textId="77777777" w:rsidR="0085679D" w:rsidRDefault="0085679D" w:rsidP="0085679D">
            <w:pPr>
              <w:pStyle w:val="ListParagraph"/>
              <w:numPr>
                <w:ilvl w:val="0"/>
                <w:numId w:val="36"/>
              </w:numPr>
              <w:spacing w:after="0"/>
              <w:contextualSpacing w:val="0"/>
            </w:pPr>
            <w:r>
              <w:t>RAN2 also assumes that, with the current status of RAN1 discussion, if one cell is defined by multiple “satellite beams”, the satellite beams are all simultaneously active or inactive (“beam hopping” applies equally to all the satellite beams of a given cell)</w:t>
            </w:r>
          </w:p>
          <w:p w14:paraId="6E3207CE" w14:textId="41869F45" w:rsidR="0085679D" w:rsidRPr="0085679D" w:rsidRDefault="0085679D" w:rsidP="009F0758">
            <w:pPr>
              <w:pStyle w:val="ListParagraph"/>
              <w:numPr>
                <w:ilvl w:val="0"/>
                <w:numId w:val="36"/>
              </w:numPr>
              <w:spacing w:after="0"/>
              <w:contextualSpacing w:val="0"/>
            </w:pPr>
            <w:r>
              <w:t>The number of SMTC/gaps a UE needs to consider at any time will not be increased further</w:t>
            </w:r>
          </w:p>
        </w:tc>
      </w:tr>
    </w:tbl>
    <w:p w14:paraId="771EA45C" w14:textId="21624450" w:rsidR="0085679D" w:rsidRDefault="00E93079" w:rsidP="009F0758">
      <w:pPr>
        <w:rPr>
          <w:lang w:val="x-none" w:eastAsia="zh-CN"/>
        </w:rPr>
      </w:pPr>
      <w:r w:rsidRPr="0085679D">
        <w:rPr>
          <w:lang w:val="x-none" w:eastAsia="zh-CN"/>
        </w:rPr>
        <w:t>RAN2#129</w:t>
      </w:r>
      <w:r>
        <w:rPr>
          <w:lang w:val="x-none" w:eastAsia="zh-CN"/>
        </w:rPr>
        <w:t>i:</w:t>
      </w:r>
    </w:p>
    <w:tbl>
      <w:tblPr>
        <w:tblStyle w:val="TableGrid"/>
        <w:tblW w:w="0" w:type="auto"/>
        <w:tblLook w:val="04A0" w:firstRow="1" w:lastRow="0" w:firstColumn="1" w:lastColumn="0" w:noHBand="0" w:noVBand="1"/>
      </w:tblPr>
      <w:tblGrid>
        <w:gridCol w:w="10142"/>
      </w:tblGrid>
      <w:tr w:rsidR="00E93079" w14:paraId="339D78D0" w14:textId="77777777" w:rsidTr="00E93079">
        <w:tc>
          <w:tcPr>
            <w:tcW w:w="10142" w:type="dxa"/>
          </w:tcPr>
          <w:p w14:paraId="4FC95A61" w14:textId="77777777" w:rsidR="00E93079" w:rsidRDefault="00E93079" w:rsidP="00E93079">
            <w:pPr>
              <w:pStyle w:val="ListParagraph"/>
              <w:numPr>
                <w:ilvl w:val="0"/>
                <w:numId w:val="37"/>
              </w:numPr>
              <w:spacing w:after="0"/>
              <w:contextualSpacing w:val="0"/>
            </w:pPr>
            <w:r>
              <w:t>From SSB extension point of view, RAN2 assumes there is no need to introduce new barring bits</w:t>
            </w:r>
          </w:p>
          <w:p w14:paraId="7A9D2CFA" w14:textId="77777777" w:rsidR="00E93079" w:rsidRDefault="00E93079" w:rsidP="00E93079">
            <w:pPr>
              <w:pStyle w:val="ListParagraph"/>
              <w:numPr>
                <w:ilvl w:val="0"/>
                <w:numId w:val="37"/>
              </w:numPr>
              <w:spacing w:after="0"/>
              <w:contextualSpacing w:val="0"/>
            </w:pPr>
            <w:r>
              <w:t>We wait for further progress in RAN1 on link level enhancements before further discussing the possible impacts on access barring</w:t>
            </w:r>
          </w:p>
          <w:p w14:paraId="7AD368AE" w14:textId="77777777" w:rsidR="00E93079" w:rsidRDefault="00E93079" w:rsidP="00E93079">
            <w:pPr>
              <w:pStyle w:val="ListParagraph"/>
              <w:numPr>
                <w:ilvl w:val="0"/>
                <w:numId w:val="37"/>
              </w:numPr>
              <w:spacing w:after="0"/>
              <w:contextualSpacing w:val="0"/>
            </w:pPr>
            <w:r>
              <w:t xml:space="preserve">RAN2 considers to support configuring two </w:t>
            </w:r>
            <w:r w:rsidRPr="003E13B1">
              <w:rPr>
                <w:highlight w:val="yellow"/>
              </w:rPr>
              <w:t>different SMTC periodicities (with different offsets) for SMTCs in one frequency layer for idle, inactive and connected mode.</w:t>
            </w:r>
            <w:r>
              <w:t xml:space="preserve"> We ask RAN4 whether it is feasible to support this in </w:t>
            </w:r>
            <w:r>
              <w:lastRenderedPageBreak/>
              <w:t>Rel-19 timeframe (also include previous agreement that at any time the UE will not use more SMTCs in parallel than in previous releases).</w:t>
            </w:r>
          </w:p>
          <w:p w14:paraId="1B63D0C7" w14:textId="77777777" w:rsidR="00E93079" w:rsidRDefault="00E93079" w:rsidP="00E93079">
            <w:pPr>
              <w:pStyle w:val="ListParagraph"/>
              <w:numPr>
                <w:ilvl w:val="0"/>
                <w:numId w:val="37"/>
              </w:numPr>
              <w:spacing w:after="0"/>
              <w:contextualSpacing w:val="0"/>
            </w:pPr>
            <w:r>
              <w:t>We support configuring more than 4 SMTCs per frequency (e.g. 6) for idle/inactive UEs. It will be up to UE implementation to select which of the SMTCs to consider (send this RAN2 decision to RAN4 for checking)</w:t>
            </w:r>
          </w:p>
          <w:p w14:paraId="0ACB4833" w14:textId="49982312" w:rsidR="00E93079" w:rsidRPr="00E93079" w:rsidRDefault="00E93079" w:rsidP="009F0758">
            <w:pPr>
              <w:pStyle w:val="ListParagraph"/>
              <w:numPr>
                <w:ilvl w:val="0"/>
                <w:numId w:val="37"/>
              </w:numPr>
              <w:spacing w:after="0"/>
              <w:contextualSpacing w:val="0"/>
            </w:pPr>
            <w:r>
              <w:t xml:space="preserve">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w:t>
            </w:r>
            <w:r w:rsidRPr="00745CAA">
              <w:rPr>
                <w:highlight w:val="yellow"/>
              </w:rPr>
              <w:t>In any case it is up to UE implementation on how to utilize the assistance information for SMTC selection in idle/inactive mode.</w:t>
            </w:r>
          </w:p>
        </w:tc>
      </w:tr>
    </w:tbl>
    <w:p w14:paraId="69C83135" w14:textId="77777777" w:rsidR="0085679D" w:rsidRDefault="0085679D" w:rsidP="009F0758">
      <w:pPr>
        <w:rPr>
          <w:lang w:val="x-none" w:eastAsia="zh-CN"/>
        </w:rPr>
      </w:pPr>
    </w:p>
    <w:p w14:paraId="500E9DE3" w14:textId="0FD46E51" w:rsidR="009F0758" w:rsidRDefault="00F62271" w:rsidP="009F0758">
      <w:pPr>
        <w:rPr>
          <w:lang w:eastAsia="ja-JP"/>
        </w:rPr>
      </w:pPr>
      <w:r>
        <w:rPr>
          <w:lang w:val="x-none" w:eastAsia="zh-CN"/>
        </w:rPr>
        <w:t>In the light of</w:t>
      </w:r>
      <w:r w:rsidR="008500E9">
        <w:rPr>
          <w:lang w:val="x-none" w:eastAsia="zh-CN"/>
        </w:rPr>
        <w:t xml:space="preserve"> RAN2</w:t>
      </w:r>
      <w:r>
        <w:rPr>
          <w:lang w:val="x-none" w:eastAsia="zh-CN"/>
        </w:rPr>
        <w:t>’s proposal to</w:t>
      </w:r>
      <w:r w:rsidR="00720652">
        <w:rPr>
          <w:lang w:val="x-none" w:eastAsia="zh-CN"/>
        </w:rPr>
        <w:t xml:space="preserve"> introduc</w:t>
      </w:r>
      <w:r w:rsidR="004A574B">
        <w:rPr>
          <w:lang w:val="x-none" w:eastAsia="zh-CN"/>
        </w:rPr>
        <w:t xml:space="preserve">e SMTCs with different periodicities in same frequency layer, </w:t>
      </w:r>
      <w:r w:rsidR="001B7D4E">
        <w:rPr>
          <w:lang w:val="x-none" w:eastAsia="zh-CN"/>
        </w:rPr>
        <w:t xml:space="preserve">there’s no necessity to further check the condition of </w:t>
      </w:r>
      <w:r w:rsidR="001B7D4E" w:rsidRPr="00132A1A">
        <w:rPr>
          <w:lang w:eastAsia="ja-JP"/>
        </w:rPr>
        <w:t>the configured SMTC period is not shorter than the periodicity of the actual SSB transmission of the target cell</w:t>
      </w:r>
      <w:r w:rsidR="00417CEF">
        <w:rPr>
          <w:lang w:eastAsia="ja-JP"/>
        </w:rPr>
        <w:t>.</w:t>
      </w:r>
      <w:r w:rsidR="00C6259E">
        <w:rPr>
          <w:lang w:eastAsia="ja-JP"/>
        </w:rPr>
        <w:t xml:space="preserve"> The network shall be able to </w:t>
      </w:r>
      <w:r w:rsidR="00794769">
        <w:rPr>
          <w:lang w:eastAsia="ja-JP"/>
        </w:rPr>
        <w:t>manage</w:t>
      </w:r>
      <w:r w:rsidR="00C6259E">
        <w:rPr>
          <w:lang w:eastAsia="ja-JP"/>
        </w:rPr>
        <w:t xml:space="preserve"> proper </w:t>
      </w:r>
      <w:r w:rsidR="00C6259E">
        <w:rPr>
          <w:lang w:val="x-none" w:eastAsia="zh-CN"/>
        </w:rPr>
        <w:t xml:space="preserve">SMTCs and </w:t>
      </w:r>
      <w:r w:rsidR="00A248F9">
        <w:rPr>
          <w:lang w:val="x-none" w:eastAsia="zh-CN"/>
        </w:rPr>
        <w:t>the contained SSBs in the SMTCs respectively.</w:t>
      </w:r>
    </w:p>
    <w:p w14:paraId="7FF2A202" w14:textId="4482073F" w:rsidR="00565607" w:rsidRPr="00B5397D" w:rsidRDefault="00CA5060" w:rsidP="009F0758">
      <w:pPr>
        <w:rPr>
          <w:b/>
          <w:bCs/>
          <w:lang w:eastAsia="zh-CN"/>
        </w:rPr>
      </w:pPr>
      <w:r>
        <w:rPr>
          <w:b/>
          <w:bCs/>
          <w:lang w:eastAsia="ja-JP"/>
        </w:rPr>
        <w:t>Proposal</w:t>
      </w:r>
      <w:r w:rsidR="00566583">
        <w:rPr>
          <w:b/>
          <w:bCs/>
          <w:lang w:eastAsia="ja-JP"/>
        </w:rPr>
        <w:t xml:space="preserve"> 1</w:t>
      </w:r>
      <w:r w:rsidR="00565607" w:rsidRPr="00B5397D">
        <w:rPr>
          <w:b/>
          <w:bCs/>
          <w:lang w:eastAsia="ja-JP"/>
        </w:rPr>
        <w:t xml:space="preserve">: </w:t>
      </w:r>
      <w:r w:rsidR="001E3BD3" w:rsidRPr="00B5397D">
        <w:rPr>
          <w:b/>
          <w:bCs/>
          <w:lang w:eastAsia="zh-CN"/>
        </w:rPr>
        <w:t xml:space="preserve">No need to consider the </w:t>
      </w:r>
      <w:r w:rsidR="00D54AFA" w:rsidRPr="00B5397D">
        <w:rPr>
          <w:b/>
          <w:bCs/>
          <w:lang w:eastAsia="zh-CN"/>
        </w:rPr>
        <w:t>condition</w:t>
      </w:r>
      <w:r w:rsidR="001E3BD3" w:rsidRPr="00B5397D">
        <w:rPr>
          <w:b/>
          <w:bCs/>
          <w:lang w:eastAsia="zh-CN"/>
        </w:rPr>
        <w:t xml:space="preserve"> that </w:t>
      </w:r>
      <w:r w:rsidR="001E3BD3" w:rsidRPr="00B5397D">
        <w:rPr>
          <w:b/>
          <w:bCs/>
          <w:lang w:eastAsia="ja-JP"/>
        </w:rPr>
        <w:t xml:space="preserve">the </w:t>
      </w:r>
      <w:r w:rsidR="001E3BD3" w:rsidRPr="00B5397D">
        <w:rPr>
          <w:b/>
          <w:bCs/>
          <w:lang w:eastAsia="zh-CN"/>
        </w:rPr>
        <w:t>configured SMTC period is not shorter than the periodicity of the actual SSB transmission of the target cell</w:t>
      </w:r>
      <w:r w:rsidR="00417CEF">
        <w:rPr>
          <w:b/>
          <w:bCs/>
          <w:lang w:eastAsia="zh-CN"/>
        </w:rPr>
        <w:t xml:space="preserve">, if different SMTC </w:t>
      </w:r>
      <w:r w:rsidR="00417CEF" w:rsidRPr="00417CEF">
        <w:rPr>
          <w:b/>
          <w:bCs/>
          <w:lang w:eastAsia="zh-CN"/>
        </w:rPr>
        <w:t>periodicities are appliable.</w:t>
      </w:r>
    </w:p>
    <w:p w14:paraId="58012D08" w14:textId="5CFCDC54" w:rsidR="00485919" w:rsidRDefault="00235600" w:rsidP="00B5397D">
      <w:pPr>
        <w:rPr>
          <w:lang w:eastAsia="zh-CN"/>
        </w:rPr>
      </w:pPr>
      <w:r>
        <w:rPr>
          <w:sz w:val="21"/>
          <w:szCs w:val="21"/>
          <w:lang w:eastAsia="ja-JP"/>
        </w:rPr>
        <w:t xml:space="preserve">The </w:t>
      </w:r>
      <w:r w:rsidR="00BF7EEA">
        <w:rPr>
          <w:sz w:val="21"/>
          <w:szCs w:val="21"/>
          <w:lang w:eastAsia="ja-JP"/>
        </w:rPr>
        <w:t xml:space="preserve">cause </w:t>
      </w:r>
      <w:r w:rsidR="00794769">
        <w:rPr>
          <w:sz w:val="21"/>
          <w:szCs w:val="21"/>
          <w:lang w:eastAsia="zh-CN"/>
        </w:rPr>
        <w:t>regarding the</w:t>
      </w:r>
      <w:r w:rsidRPr="00132A1A">
        <w:rPr>
          <w:sz w:val="21"/>
          <w:szCs w:val="21"/>
          <w:lang w:eastAsia="ja-JP"/>
        </w:rPr>
        <w:t xml:space="preserve"> applicability</w:t>
      </w:r>
      <w:r w:rsidR="00B5397D">
        <w:rPr>
          <w:sz w:val="21"/>
          <w:szCs w:val="21"/>
          <w:lang w:eastAsia="ja-JP"/>
        </w:rPr>
        <w:t xml:space="preserve"> </w:t>
      </w:r>
      <w:r w:rsidRPr="00132A1A">
        <w:rPr>
          <w:sz w:val="21"/>
          <w:szCs w:val="21"/>
          <w:lang w:eastAsia="ja-JP"/>
        </w:rPr>
        <w:t xml:space="preserve">of the requirement for with the updated value of </w:t>
      </w:r>
      <w:proofErr w:type="spellStart"/>
      <w:proofErr w:type="gramStart"/>
      <w:r w:rsidRPr="00132A1A">
        <w:rPr>
          <w:sz w:val="21"/>
          <w:szCs w:val="21"/>
          <w:lang w:eastAsia="ja-JP"/>
        </w:rPr>
        <w:t>TSMTC,i</w:t>
      </w:r>
      <w:proofErr w:type="spellEnd"/>
      <w:proofErr w:type="gramEnd"/>
      <w:r w:rsidRPr="00132A1A">
        <w:rPr>
          <w:sz w:val="21"/>
          <w:szCs w:val="21"/>
          <w:lang w:eastAsia="ja-JP"/>
        </w:rPr>
        <w:t xml:space="preserve"> to 160ms</w:t>
      </w:r>
      <w:r>
        <w:rPr>
          <w:sz w:val="21"/>
          <w:szCs w:val="21"/>
          <w:lang w:eastAsia="ja-JP"/>
        </w:rPr>
        <w:t xml:space="preserve"> </w:t>
      </w:r>
      <w:r w:rsidR="0015140A">
        <w:t xml:space="preserve">arises in the context of </w:t>
      </w:r>
      <w:r w:rsidR="0015140A" w:rsidRPr="0015140A">
        <w:rPr>
          <w:rStyle w:val="Strong"/>
          <w:b w:val="0"/>
          <w:bCs w:val="0"/>
        </w:rPr>
        <w:t>initial access</w:t>
      </w:r>
      <w:r w:rsidR="0015140A" w:rsidRPr="0015140A">
        <w:t xml:space="preserve"> extension</w:t>
      </w:r>
      <w:r w:rsidR="00BF7EEA" w:rsidRPr="0015140A">
        <w:rPr>
          <w:sz w:val="21"/>
          <w:szCs w:val="21"/>
          <w:lang w:eastAsia="ja-JP"/>
        </w:rPr>
        <w:t>.</w:t>
      </w:r>
      <w:r w:rsidR="002B42DD" w:rsidRPr="0015140A">
        <w:rPr>
          <w:rFonts w:hint="eastAsia"/>
          <w:sz w:val="21"/>
          <w:szCs w:val="21"/>
          <w:lang w:eastAsia="zh-CN"/>
        </w:rPr>
        <w:t xml:space="preserve"> </w:t>
      </w:r>
      <w:r w:rsidR="00DB2500" w:rsidRPr="0015140A">
        <w:rPr>
          <w:sz w:val="21"/>
          <w:szCs w:val="21"/>
          <w:lang w:eastAsia="zh-CN"/>
        </w:rPr>
        <w:t>It seems</w:t>
      </w:r>
      <w:r w:rsidR="00DB2500">
        <w:rPr>
          <w:sz w:val="21"/>
          <w:szCs w:val="21"/>
          <w:lang w:eastAsia="zh-CN"/>
        </w:rPr>
        <w:t xml:space="preserve"> appear that </w:t>
      </w:r>
      <w:r w:rsidR="00485919">
        <w:rPr>
          <w:sz w:val="21"/>
          <w:szCs w:val="21"/>
          <w:lang w:eastAsia="zh-CN"/>
        </w:rPr>
        <w:t>the</w:t>
      </w:r>
      <w:r w:rsidR="002B42DD">
        <w:rPr>
          <w:rFonts w:hint="eastAsia"/>
          <w:sz w:val="21"/>
          <w:szCs w:val="21"/>
          <w:lang w:eastAsia="zh-CN"/>
        </w:rPr>
        <w:t xml:space="preserve"> </w:t>
      </w:r>
      <w:r w:rsidR="002B42DD">
        <w:rPr>
          <w:sz w:val="21"/>
          <w:szCs w:val="21"/>
          <w:lang w:eastAsia="zh-CN"/>
        </w:rPr>
        <w:t xml:space="preserve">RRC re-establishment </w:t>
      </w:r>
      <w:r w:rsidR="00DB2500">
        <w:rPr>
          <w:sz w:val="21"/>
          <w:szCs w:val="21"/>
          <w:lang w:eastAsia="zh-CN"/>
        </w:rPr>
        <w:t xml:space="preserve">procedure </w:t>
      </w:r>
      <w:r w:rsidR="00485919">
        <w:rPr>
          <w:sz w:val="21"/>
          <w:szCs w:val="21"/>
          <w:lang w:eastAsia="zh-CN"/>
        </w:rPr>
        <w:t xml:space="preserve">occurs after </w:t>
      </w:r>
      <w:r w:rsidR="00B5397D">
        <w:rPr>
          <w:lang w:eastAsia="zh-CN"/>
        </w:rPr>
        <w:t>the UE has already completed the initial cell selection process, successfully detecting and decoding the SS/PBCH block. Consequently, if the UE is required to perform an RRC connection re-establishment procedure, the expectation is that the configured periodicity should align with the SS/PBCH block periodicity used during initial cell selection.</w:t>
      </w:r>
      <w:r w:rsidR="00C939E0">
        <w:rPr>
          <w:lang w:eastAsia="zh-CN"/>
        </w:rPr>
        <w:t xml:space="preserve"> </w:t>
      </w:r>
      <w:r w:rsidR="005C7891">
        <w:rPr>
          <w:lang w:eastAsia="zh-CN"/>
        </w:rPr>
        <w:t>That said</w:t>
      </w:r>
      <w:r w:rsidR="00FB36C1">
        <w:rPr>
          <w:lang w:eastAsia="zh-CN"/>
        </w:rPr>
        <w:t xml:space="preserve">, </w:t>
      </w:r>
      <w:r w:rsidR="00C96F33">
        <w:rPr>
          <w:lang w:eastAsia="zh-CN"/>
        </w:rPr>
        <w:t xml:space="preserve">there </w:t>
      </w:r>
      <w:r w:rsidR="00FB36C1">
        <w:rPr>
          <w:lang w:eastAsia="zh-CN"/>
        </w:rPr>
        <w:t>exists</w:t>
      </w:r>
      <w:r w:rsidR="00C96F33">
        <w:rPr>
          <w:lang w:eastAsia="zh-CN"/>
        </w:rPr>
        <w:t xml:space="preserve"> a problem that </w:t>
      </w:r>
      <w:r w:rsidR="007762F4">
        <w:rPr>
          <w:lang w:eastAsia="zh-CN"/>
        </w:rPr>
        <w:t xml:space="preserve">the SSB periodicity </w:t>
      </w:r>
      <w:r w:rsidR="005E5BB7">
        <w:rPr>
          <w:lang w:eastAsia="zh-CN"/>
        </w:rPr>
        <w:t xml:space="preserve">of neighbor cells may not be </w:t>
      </w:r>
      <w:r w:rsidR="003640DB">
        <w:rPr>
          <w:lang w:eastAsia="zh-CN"/>
        </w:rPr>
        <w:t xml:space="preserve">same as </w:t>
      </w:r>
      <w:r w:rsidR="006B0726">
        <w:rPr>
          <w:rFonts w:hint="eastAsia"/>
          <w:lang w:eastAsia="zh-CN"/>
        </w:rPr>
        <w:t xml:space="preserve">the serving cell </w:t>
      </w:r>
      <w:r w:rsidR="006B0726">
        <w:rPr>
          <w:lang w:eastAsia="zh-CN"/>
        </w:rPr>
        <w:t xml:space="preserve">that </w:t>
      </w:r>
      <w:r w:rsidR="007F4932">
        <w:rPr>
          <w:lang w:eastAsia="zh-CN"/>
        </w:rPr>
        <w:t xml:space="preserve">served the UE. </w:t>
      </w:r>
      <w:r w:rsidR="00F22449">
        <w:rPr>
          <w:lang w:eastAsia="zh-CN"/>
        </w:rPr>
        <w:t xml:space="preserve">In this case, the UE may </w:t>
      </w:r>
      <w:r w:rsidR="003610E3">
        <w:rPr>
          <w:lang w:eastAsia="zh-CN"/>
        </w:rPr>
        <w:t>use</w:t>
      </w:r>
      <w:r w:rsidR="00F22449">
        <w:rPr>
          <w:lang w:eastAsia="zh-CN"/>
        </w:rPr>
        <w:t xml:space="preserve"> 160ms </w:t>
      </w:r>
      <w:r w:rsidR="003610E3">
        <w:rPr>
          <w:lang w:eastAsia="zh-CN"/>
        </w:rPr>
        <w:t xml:space="preserve">periodicity measurement </w:t>
      </w:r>
      <w:r w:rsidR="005C7891">
        <w:rPr>
          <w:lang w:eastAsia="zh-CN"/>
        </w:rPr>
        <w:t>opportunities</w:t>
      </w:r>
      <w:r w:rsidR="003610E3">
        <w:rPr>
          <w:lang w:eastAsia="zh-CN"/>
        </w:rPr>
        <w:t xml:space="preserve"> </w:t>
      </w:r>
      <w:r w:rsidR="00F22449">
        <w:rPr>
          <w:lang w:eastAsia="zh-CN"/>
        </w:rPr>
        <w:t>to detect 20ms initial access.</w:t>
      </w:r>
    </w:p>
    <w:p w14:paraId="76A2FBA9" w14:textId="2DDC61C9" w:rsidR="00B5397D" w:rsidRDefault="00B5397D" w:rsidP="00B5397D">
      <w:pPr>
        <w:rPr>
          <w:b/>
          <w:bCs/>
          <w:lang w:eastAsia="zh-CN"/>
        </w:rPr>
      </w:pPr>
      <w:r w:rsidRPr="00D027E8">
        <w:rPr>
          <w:b/>
          <w:bCs/>
          <w:lang w:eastAsia="zh-CN"/>
        </w:rPr>
        <w:t xml:space="preserve">Observation 1: Depending on network implementation, 20ms or 160ms both may </w:t>
      </w:r>
      <w:r w:rsidR="003D0F2F" w:rsidRPr="003D0F2F">
        <w:rPr>
          <w:b/>
          <w:bCs/>
        </w:rPr>
        <w:t>coexist</w:t>
      </w:r>
      <w:r w:rsidR="003D0F2F">
        <w:t xml:space="preserve"> </w:t>
      </w:r>
      <w:r w:rsidR="001649A5" w:rsidRPr="001649A5">
        <w:rPr>
          <w:rFonts w:hint="eastAsia"/>
          <w:b/>
          <w:bCs/>
          <w:lang w:eastAsia="zh-CN"/>
        </w:rPr>
        <w:t>in</w:t>
      </w:r>
      <w:r w:rsidR="001649A5">
        <w:rPr>
          <w:rFonts w:hint="eastAsia"/>
          <w:lang w:eastAsia="zh-CN"/>
        </w:rPr>
        <w:t xml:space="preserve"> </w:t>
      </w:r>
      <w:proofErr w:type="spellStart"/>
      <w:r w:rsidR="005A7867" w:rsidRPr="005A7867">
        <w:rPr>
          <w:b/>
          <w:bCs/>
        </w:rPr>
        <w:t>neighbour</w:t>
      </w:r>
      <w:proofErr w:type="spellEnd"/>
      <w:r w:rsidR="005A7867" w:rsidRPr="005A7867">
        <w:rPr>
          <w:b/>
          <w:bCs/>
        </w:rPr>
        <w:t xml:space="preserve"> cells</w:t>
      </w:r>
      <w:r w:rsidR="005A7867">
        <w:t xml:space="preserve"> </w:t>
      </w:r>
      <w:r w:rsidRPr="00D027E8">
        <w:rPr>
          <w:b/>
          <w:bCs/>
          <w:lang w:eastAsia="zh-CN"/>
        </w:rPr>
        <w:t>in practice.</w:t>
      </w:r>
    </w:p>
    <w:p w14:paraId="659D7DE0" w14:textId="4197683A" w:rsidR="00B5397D" w:rsidRDefault="00B5397D" w:rsidP="00B5397D">
      <w:pPr>
        <w:rPr>
          <w:b/>
          <w:bCs/>
          <w:lang w:eastAsia="zh-CN"/>
        </w:rPr>
      </w:pPr>
      <w:r w:rsidRPr="00C56F97">
        <w:rPr>
          <w:b/>
          <w:bCs/>
          <w:lang w:eastAsia="zh-CN"/>
        </w:rPr>
        <w:t>Proposal</w:t>
      </w:r>
      <w:r>
        <w:rPr>
          <w:b/>
          <w:bCs/>
          <w:lang w:eastAsia="zh-CN"/>
        </w:rPr>
        <w:t xml:space="preserve"> </w:t>
      </w:r>
      <w:r w:rsidR="00566583">
        <w:rPr>
          <w:b/>
          <w:bCs/>
          <w:lang w:eastAsia="zh-CN"/>
        </w:rPr>
        <w:t>2</w:t>
      </w:r>
      <w:r w:rsidRPr="00C56F97">
        <w:rPr>
          <w:b/>
          <w:bCs/>
          <w:lang w:eastAsia="zh-CN"/>
        </w:rPr>
        <w:t xml:space="preserve">: </w:t>
      </w:r>
      <w:r w:rsidR="005C0817">
        <w:rPr>
          <w:b/>
          <w:bCs/>
          <w:lang w:eastAsia="zh-CN"/>
        </w:rPr>
        <w:t xml:space="preserve">For </w:t>
      </w:r>
      <w:r w:rsidRPr="00C56F97">
        <w:rPr>
          <w:b/>
          <w:bCs/>
          <w:lang w:eastAsia="zh-CN"/>
        </w:rPr>
        <w:t>RRC connection re-establishment to NR int</w:t>
      </w:r>
      <w:r w:rsidR="005C0817">
        <w:rPr>
          <w:b/>
          <w:bCs/>
          <w:lang w:eastAsia="zh-CN"/>
        </w:rPr>
        <w:t>er</w:t>
      </w:r>
      <w:r w:rsidRPr="00C56F97">
        <w:rPr>
          <w:b/>
          <w:bCs/>
          <w:lang w:eastAsia="zh-CN"/>
        </w:rPr>
        <w:t>-frequency cell, the SSB periodicity is assumed same as the SSB periodicity used during initial cell selection</w:t>
      </w:r>
      <w:r w:rsidR="005C0817">
        <w:rPr>
          <w:b/>
          <w:bCs/>
          <w:lang w:eastAsia="zh-CN"/>
        </w:rPr>
        <w:t>, provided that same SSB periodicity</w:t>
      </w:r>
      <w:r w:rsidR="00D45B62">
        <w:rPr>
          <w:b/>
          <w:bCs/>
          <w:lang w:eastAsia="zh-CN"/>
        </w:rPr>
        <w:t xml:space="preserve"> is applied for </w:t>
      </w:r>
      <w:proofErr w:type="spellStart"/>
      <w:r w:rsidR="00D45B62">
        <w:rPr>
          <w:b/>
          <w:bCs/>
          <w:lang w:eastAsia="zh-CN"/>
        </w:rPr>
        <w:t>neighbour</w:t>
      </w:r>
      <w:proofErr w:type="spellEnd"/>
      <w:r w:rsidR="00D45B62">
        <w:rPr>
          <w:b/>
          <w:bCs/>
          <w:lang w:eastAsia="zh-CN"/>
        </w:rPr>
        <w:t xml:space="preserve"> cells</w:t>
      </w:r>
      <w:r w:rsidR="00444062">
        <w:rPr>
          <w:b/>
          <w:bCs/>
          <w:lang w:eastAsia="zh-CN"/>
        </w:rPr>
        <w:t>.</w:t>
      </w:r>
      <w:r w:rsidR="00D45B62">
        <w:rPr>
          <w:b/>
          <w:bCs/>
          <w:lang w:eastAsia="zh-CN"/>
        </w:rPr>
        <w:t xml:space="preserve"> </w:t>
      </w:r>
    </w:p>
    <w:p w14:paraId="551CFD77" w14:textId="63C864BE" w:rsidR="00444062" w:rsidRDefault="00444062" w:rsidP="00444062">
      <w:pPr>
        <w:rPr>
          <w:b/>
          <w:bCs/>
          <w:lang w:eastAsia="zh-CN"/>
        </w:rPr>
      </w:pPr>
      <w:r w:rsidRPr="00EA29BD">
        <w:rPr>
          <w:b/>
          <w:bCs/>
          <w:lang w:eastAsia="zh-CN"/>
        </w:rPr>
        <w:t xml:space="preserve">Proposal </w:t>
      </w:r>
      <w:r w:rsidR="00566583">
        <w:rPr>
          <w:b/>
          <w:bCs/>
          <w:lang w:eastAsia="zh-CN"/>
        </w:rPr>
        <w:t>3</w:t>
      </w:r>
      <w:r w:rsidRPr="00EA29BD">
        <w:rPr>
          <w:b/>
          <w:bCs/>
          <w:lang w:eastAsia="zh-CN"/>
        </w:rPr>
        <w:t xml:space="preserve">: </w:t>
      </w:r>
      <w:r w:rsidR="00BD16A4">
        <w:rPr>
          <w:b/>
          <w:bCs/>
          <w:lang w:eastAsia="zh-CN"/>
        </w:rPr>
        <w:t xml:space="preserve">For </w:t>
      </w:r>
      <w:r w:rsidR="00BD16A4" w:rsidRPr="00C56F97">
        <w:rPr>
          <w:b/>
          <w:bCs/>
          <w:lang w:eastAsia="zh-CN"/>
        </w:rPr>
        <w:t>RRC connection re-establishment to NR int</w:t>
      </w:r>
      <w:r w:rsidR="00BD16A4">
        <w:rPr>
          <w:b/>
          <w:bCs/>
          <w:lang w:eastAsia="zh-CN"/>
        </w:rPr>
        <w:t>er</w:t>
      </w:r>
      <w:r w:rsidR="00BD16A4" w:rsidRPr="00C56F97">
        <w:rPr>
          <w:b/>
          <w:bCs/>
          <w:lang w:eastAsia="zh-CN"/>
        </w:rPr>
        <w:t xml:space="preserve">-frequency cell, </w:t>
      </w:r>
      <w:r w:rsidR="009922F2" w:rsidRPr="00EA29BD">
        <w:rPr>
          <w:b/>
          <w:bCs/>
          <w:lang w:eastAsia="zh-CN"/>
        </w:rPr>
        <w:t>if</w:t>
      </w:r>
      <w:r w:rsidRPr="00EA29BD">
        <w:rPr>
          <w:b/>
          <w:bCs/>
          <w:lang w:eastAsia="zh-CN"/>
        </w:rPr>
        <w:t xml:space="preserve"> different</w:t>
      </w:r>
      <w:r>
        <w:rPr>
          <w:lang w:eastAsia="zh-CN"/>
        </w:rPr>
        <w:t xml:space="preserve"> </w:t>
      </w:r>
      <w:r>
        <w:rPr>
          <w:b/>
          <w:bCs/>
          <w:lang w:eastAsia="zh-CN"/>
        </w:rPr>
        <w:t xml:space="preserve">SSB periodicity is applied for </w:t>
      </w:r>
      <w:proofErr w:type="spellStart"/>
      <w:r>
        <w:rPr>
          <w:b/>
          <w:bCs/>
          <w:lang w:eastAsia="zh-CN"/>
        </w:rPr>
        <w:t>neighbour</w:t>
      </w:r>
      <w:proofErr w:type="spellEnd"/>
      <w:r>
        <w:rPr>
          <w:b/>
          <w:bCs/>
          <w:lang w:eastAsia="zh-CN"/>
        </w:rPr>
        <w:t xml:space="preserve"> cells, i.e., some cells apply DL-CE and others don’t apply DL-CE, </w:t>
      </w:r>
      <w:r w:rsidR="00EA29BD">
        <w:rPr>
          <w:b/>
          <w:bCs/>
          <w:lang w:eastAsia="zh-CN"/>
        </w:rPr>
        <w:t>160ms is assume</w:t>
      </w:r>
      <w:r w:rsidR="00425493">
        <w:rPr>
          <w:rFonts w:hint="eastAsia"/>
          <w:b/>
          <w:bCs/>
          <w:lang w:eastAsia="zh-CN"/>
        </w:rPr>
        <w:t>d</w:t>
      </w:r>
      <w:r w:rsidR="00425493">
        <w:rPr>
          <w:b/>
          <w:bCs/>
          <w:lang w:eastAsia="zh-CN"/>
        </w:rPr>
        <w:t xml:space="preserve">. </w:t>
      </w:r>
    </w:p>
    <w:p w14:paraId="5D48679D" w14:textId="1867684C" w:rsidR="00BF7EEA" w:rsidRDefault="00BF7EEA" w:rsidP="009F0758">
      <w:pPr>
        <w:rPr>
          <w:lang w:eastAsia="zh-CN"/>
        </w:rPr>
      </w:pPr>
    </w:p>
    <w:p w14:paraId="2A39AC74" w14:textId="77777777" w:rsidR="005C0817" w:rsidRPr="00132A1A" w:rsidRDefault="005C0817" w:rsidP="005C0817">
      <w:pPr>
        <w:outlineLvl w:val="1"/>
        <w:rPr>
          <w:b/>
          <w:bCs/>
          <w:u w:val="single"/>
          <w:lang w:eastAsia="zh-CN"/>
        </w:rPr>
      </w:pPr>
      <w:r w:rsidRPr="00132A1A">
        <w:rPr>
          <w:b/>
          <w:u w:val="single"/>
          <w:lang w:eastAsia="ko-KR"/>
        </w:rPr>
        <w:t xml:space="preserve">Issue 1-2-B: </w:t>
      </w:r>
      <w:r w:rsidRPr="00132A1A">
        <w:rPr>
          <w:b/>
          <w:bCs/>
          <w:u w:val="single"/>
          <w:lang w:eastAsia="zh-CN"/>
        </w:rPr>
        <w:t xml:space="preserve">RRC Re-establishment (SSB </w:t>
      </w:r>
      <w:proofErr w:type="spellStart"/>
      <w:r w:rsidRPr="00132A1A">
        <w:rPr>
          <w:b/>
          <w:bCs/>
          <w:u w:val="single"/>
          <w:lang w:eastAsia="zh-CN"/>
        </w:rPr>
        <w:t>Ês</w:t>
      </w:r>
      <w:proofErr w:type="spellEnd"/>
      <w:r w:rsidRPr="00132A1A">
        <w:rPr>
          <w:b/>
          <w:bCs/>
          <w:u w:val="single"/>
          <w:lang w:eastAsia="zh-CN"/>
        </w:rPr>
        <w:t>/</w:t>
      </w:r>
      <w:proofErr w:type="spellStart"/>
      <w:r w:rsidRPr="00132A1A">
        <w:rPr>
          <w:b/>
          <w:bCs/>
          <w:u w:val="single"/>
          <w:lang w:eastAsia="zh-CN"/>
        </w:rPr>
        <w:t>Iot</w:t>
      </w:r>
      <w:proofErr w:type="spellEnd"/>
      <w:r w:rsidRPr="00132A1A">
        <w:rPr>
          <w:b/>
          <w:bCs/>
          <w:u w:val="single"/>
          <w:lang w:eastAsia="zh-CN"/>
        </w:rPr>
        <w:t xml:space="preserve"> &lt; -8dB and SSB periodicity &gt;20 </w:t>
      </w:r>
      <w:proofErr w:type="spellStart"/>
      <w:r w:rsidRPr="00132A1A">
        <w:rPr>
          <w:b/>
          <w:bCs/>
          <w:u w:val="single"/>
          <w:lang w:eastAsia="zh-CN"/>
        </w:rPr>
        <w:t>ms</w:t>
      </w:r>
      <w:proofErr w:type="spellEnd"/>
      <w:r w:rsidRPr="00132A1A">
        <w:rPr>
          <w:b/>
          <w:bCs/>
          <w:u w:val="single"/>
          <w:lang w:eastAsia="zh-CN"/>
        </w:rPr>
        <w:t>)</w:t>
      </w:r>
    </w:p>
    <w:tbl>
      <w:tblPr>
        <w:tblStyle w:val="TableGrid"/>
        <w:tblW w:w="0" w:type="auto"/>
        <w:tblLook w:val="04A0" w:firstRow="1" w:lastRow="0" w:firstColumn="1" w:lastColumn="0" w:noHBand="0" w:noVBand="1"/>
      </w:tblPr>
      <w:tblGrid>
        <w:gridCol w:w="10142"/>
      </w:tblGrid>
      <w:tr w:rsidR="003A2CFD" w14:paraId="136F8F44" w14:textId="77777777" w:rsidTr="003A2CFD">
        <w:tc>
          <w:tcPr>
            <w:tcW w:w="10142" w:type="dxa"/>
          </w:tcPr>
          <w:p w14:paraId="1A03FE33" w14:textId="77777777" w:rsidR="003A2CFD" w:rsidRPr="00132A1A" w:rsidRDefault="003A2CFD" w:rsidP="003A2CFD">
            <w:pPr>
              <w:spacing w:after="120" w:line="252" w:lineRule="auto"/>
              <w:rPr>
                <w:rFonts w:eastAsia="Malgun Gothic"/>
                <w:b/>
                <w:bCs/>
                <w:lang w:eastAsia="ko-KR"/>
              </w:rPr>
            </w:pPr>
            <w:r w:rsidRPr="00132A1A">
              <w:rPr>
                <w:rFonts w:eastAsia="Malgun Gothic"/>
                <w:b/>
                <w:bCs/>
                <w:highlight w:val="green"/>
                <w:lang w:eastAsia="ko-KR"/>
              </w:rPr>
              <w:t>Agreement (online):</w:t>
            </w:r>
          </w:p>
          <w:p w14:paraId="263BAC17" w14:textId="77777777" w:rsidR="003A2CFD" w:rsidRPr="00132A1A" w:rsidRDefault="003A2CFD" w:rsidP="003A2CFD">
            <w:pPr>
              <w:pStyle w:val="ListParagraph"/>
              <w:numPr>
                <w:ilvl w:val="0"/>
                <w:numId w:val="34"/>
              </w:numPr>
              <w:snapToGrid w:val="0"/>
              <w:spacing w:after="120"/>
              <w:ind w:left="360"/>
              <w:contextualSpacing w:val="0"/>
              <w:rPr>
                <w:szCs w:val="21"/>
                <w:lang w:eastAsia="ja-JP"/>
              </w:rPr>
            </w:pPr>
            <w:r w:rsidRPr="00132A1A">
              <w:rPr>
                <w:szCs w:val="21"/>
                <w:lang w:eastAsia="ja-JP"/>
              </w:rPr>
              <w:t xml:space="preserve">In RRC re-establishment requirements, for the case SSB </w:t>
            </w:r>
            <w:proofErr w:type="spellStart"/>
            <w:r w:rsidRPr="00132A1A">
              <w:rPr>
                <w:szCs w:val="21"/>
                <w:lang w:eastAsia="ja-JP"/>
              </w:rPr>
              <w:t>Ês</w:t>
            </w:r>
            <w:proofErr w:type="spellEnd"/>
            <w:r w:rsidRPr="00132A1A">
              <w:rPr>
                <w:szCs w:val="21"/>
                <w:lang w:eastAsia="ja-JP"/>
              </w:rPr>
              <w:t>/</w:t>
            </w:r>
            <w:proofErr w:type="spellStart"/>
            <w:r w:rsidRPr="00132A1A">
              <w:rPr>
                <w:szCs w:val="21"/>
                <w:lang w:eastAsia="ja-JP"/>
              </w:rPr>
              <w:t>Iot</w:t>
            </w:r>
            <w:proofErr w:type="spellEnd"/>
            <w:r w:rsidRPr="00132A1A">
              <w:rPr>
                <w:szCs w:val="21"/>
                <w:lang w:eastAsia="ja-JP"/>
              </w:rPr>
              <w:t xml:space="preserve"> &lt; -8dB and unknown NR cell,</w:t>
            </w:r>
          </w:p>
          <w:p w14:paraId="5A45C5B8" w14:textId="77777777" w:rsidR="003A2CFD" w:rsidRPr="00132A1A" w:rsidRDefault="003A2CFD" w:rsidP="003A2CFD">
            <w:pPr>
              <w:pStyle w:val="List"/>
              <w:numPr>
                <w:ilvl w:val="1"/>
                <w:numId w:val="34"/>
              </w:numPr>
              <w:snapToGrid w:val="0"/>
              <w:spacing w:after="120"/>
              <w:ind w:left="1080"/>
              <w:rPr>
                <w:sz w:val="21"/>
                <w:szCs w:val="21"/>
                <w:lang w:eastAsia="ja-JP"/>
              </w:rPr>
            </w:pPr>
            <w:r w:rsidRPr="00132A1A">
              <w:rPr>
                <w:sz w:val="21"/>
                <w:szCs w:val="21"/>
                <w:lang w:eastAsia="ja-JP"/>
              </w:rPr>
              <w:t>Make the following updates</w:t>
            </w:r>
          </w:p>
          <w:p w14:paraId="41BF1C1B" w14:textId="77777777" w:rsidR="003A2CFD" w:rsidRPr="00132A1A" w:rsidRDefault="003A2CFD" w:rsidP="003A2CFD">
            <w:pPr>
              <w:pStyle w:val="List"/>
              <w:numPr>
                <w:ilvl w:val="2"/>
                <w:numId w:val="34"/>
              </w:numPr>
              <w:snapToGrid w:val="0"/>
              <w:spacing w:after="120"/>
              <w:ind w:left="1800"/>
              <w:rPr>
                <w:sz w:val="21"/>
                <w:szCs w:val="21"/>
                <w:lang w:eastAsia="ja-JP"/>
              </w:rPr>
            </w:pPr>
            <w:r w:rsidRPr="00132A1A">
              <w:rPr>
                <w:sz w:val="21"/>
                <w:szCs w:val="21"/>
                <w:lang w:eastAsia="ja-JP"/>
              </w:rPr>
              <w:t xml:space="preserve">Remove Note 1 in Table 6.2C.1.2.1-1 and Table 6.2C.1.2.1-2 for the applicable scenarios, and the value of TSMTC and </w:t>
            </w:r>
            <w:proofErr w:type="spellStart"/>
            <w:proofErr w:type="gramStart"/>
            <w:r w:rsidRPr="00132A1A">
              <w:rPr>
                <w:sz w:val="21"/>
                <w:szCs w:val="21"/>
                <w:lang w:eastAsia="ja-JP"/>
              </w:rPr>
              <w:t>TSMTC,i</w:t>
            </w:r>
            <w:proofErr w:type="spellEnd"/>
            <w:proofErr w:type="gramEnd"/>
            <w:r w:rsidRPr="00132A1A">
              <w:rPr>
                <w:sz w:val="21"/>
                <w:szCs w:val="21"/>
                <w:lang w:eastAsia="ja-JP"/>
              </w:rPr>
              <w:t xml:space="preserve"> is FFS </w:t>
            </w:r>
          </w:p>
          <w:p w14:paraId="5BA5FFBD" w14:textId="77777777" w:rsidR="003A2CFD" w:rsidRPr="00132A1A" w:rsidRDefault="003A2CFD" w:rsidP="003A2CFD">
            <w:pPr>
              <w:pStyle w:val="List"/>
              <w:numPr>
                <w:ilvl w:val="2"/>
                <w:numId w:val="34"/>
              </w:numPr>
              <w:snapToGrid w:val="0"/>
              <w:spacing w:after="120"/>
              <w:ind w:left="1800"/>
              <w:rPr>
                <w:sz w:val="21"/>
                <w:szCs w:val="21"/>
                <w:lang w:eastAsia="ja-JP"/>
              </w:rPr>
            </w:pPr>
            <w:proofErr w:type="spellStart"/>
            <w:r w:rsidRPr="00132A1A">
              <w:rPr>
                <w:sz w:val="21"/>
                <w:szCs w:val="21"/>
                <w:lang w:eastAsia="ja-JP"/>
              </w:rPr>
              <w:t>Tidentify_intra_NR</w:t>
            </w:r>
            <w:proofErr w:type="spellEnd"/>
            <w:r w:rsidRPr="00132A1A">
              <w:rPr>
                <w:sz w:val="21"/>
                <w:szCs w:val="21"/>
                <w:lang w:eastAsia="ja-JP"/>
              </w:rPr>
              <w:t xml:space="preserve">: MAX (800 </w:t>
            </w:r>
            <w:proofErr w:type="spellStart"/>
            <w:r w:rsidRPr="00132A1A">
              <w:rPr>
                <w:sz w:val="21"/>
                <w:szCs w:val="21"/>
                <w:lang w:eastAsia="ja-JP"/>
              </w:rPr>
              <w:t>ms</w:t>
            </w:r>
            <w:proofErr w:type="spellEnd"/>
            <w:r w:rsidRPr="00132A1A">
              <w:rPr>
                <w:sz w:val="21"/>
                <w:szCs w:val="21"/>
                <w:lang w:eastAsia="ja-JP"/>
              </w:rPr>
              <w:t>, [22] x TSMTC) for intra-frequency carrier</w:t>
            </w:r>
          </w:p>
          <w:p w14:paraId="4D0D5480" w14:textId="6D5DB415" w:rsidR="003A2CFD" w:rsidRPr="003A2CFD" w:rsidRDefault="003A2CFD" w:rsidP="009F0758">
            <w:pPr>
              <w:pStyle w:val="List"/>
              <w:numPr>
                <w:ilvl w:val="2"/>
                <w:numId w:val="34"/>
              </w:numPr>
              <w:snapToGrid w:val="0"/>
              <w:spacing w:after="120"/>
              <w:ind w:left="1800"/>
              <w:rPr>
                <w:sz w:val="21"/>
                <w:szCs w:val="21"/>
                <w:lang w:eastAsia="ja-JP"/>
              </w:rPr>
            </w:pPr>
            <w:proofErr w:type="spellStart"/>
            <w:r w:rsidRPr="00132A1A">
              <w:rPr>
                <w:sz w:val="21"/>
                <w:szCs w:val="21"/>
                <w:lang w:eastAsia="ja-JP"/>
              </w:rPr>
              <w:t>Tidentify_inter_</w:t>
            </w:r>
            <w:proofErr w:type="gramStart"/>
            <w:r w:rsidRPr="00132A1A">
              <w:rPr>
                <w:sz w:val="21"/>
                <w:szCs w:val="21"/>
                <w:lang w:eastAsia="ja-JP"/>
              </w:rPr>
              <w:t>NR,i</w:t>
            </w:r>
            <w:proofErr w:type="spellEnd"/>
            <w:proofErr w:type="gramEnd"/>
            <w:r w:rsidRPr="00132A1A">
              <w:rPr>
                <w:sz w:val="21"/>
                <w:szCs w:val="21"/>
                <w:lang w:eastAsia="ja-JP"/>
              </w:rPr>
              <w:t xml:space="preserve">: MAX (800 </w:t>
            </w:r>
            <w:proofErr w:type="spellStart"/>
            <w:r w:rsidRPr="00132A1A">
              <w:rPr>
                <w:sz w:val="21"/>
                <w:szCs w:val="21"/>
                <w:lang w:eastAsia="ja-JP"/>
              </w:rPr>
              <w:t>ms</w:t>
            </w:r>
            <w:proofErr w:type="spellEnd"/>
            <w:r w:rsidRPr="00132A1A">
              <w:rPr>
                <w:sz w:val="21"/>
                <w:szCs w:val="21"/>
                <w:lang w:eastAsia="ja-JP"/>
              </w:rPr>
              <w:t xml:space="preserve">, [22] x </w:t>
            </w:r>
            <w:proofErr w:type="spellStart"/>
            <w:proofErr w:type="gramStart"/>
            <w:r w:rsidRPr="00132A1A">
              <w:rPr>
                <w:sz w:val="21"/>
                <w:szCs w:val="21"/>
                <w:lang w:eastAsia="ja-JP"/>
              </w:rPr>
              <w:t>TSMTC,i</w:t>
            </w:r>
            <w:proofErr w:type="spellEnd"/>
            <w:proofErr w:type="gramEnd"/>
            <w:r w:rsidRPr="00132A1A">
              <w:rPr>
                <w:sz w:val="21"/>
                <w:szCs w:val="21"/>
                <w:lang w:eastAsia="ja-JP"/>
              </w:rPr>
              <w:t>) for inter-frequency carrier</w:t>
            </w:r>
          </w:p>
        </w:tc>
      </w:tr>
    </w:tbl>
    <w:p w14:paraId="1895ACF5" w14:textId="77777777" w:rsidR="009F0758" w:rsidRDefault="009F0758" w:rsidP="009F0758">
      <w:pPr>
        <w:rPr>
          <w:lang w:val="x-none" w:eastAsia="zh-CN"/>
        </w:rPr>
      </w:pPr>
    </w:p>
    <w:p w14:paraId="0A731A53" w14:textId="7DDB4DFD" w:rsidR="00B311E3" w:rsidRDefault="006E604F" w:rsidP="00A13063">
      <w:pPr>
        <w:rPr>
          <w:lang w:eastAsia="zh-CN"/>
        </w:rPr>
      </w:pPr>
      <w:r>
        <w:rPr>
          <w:lang w:eastAsia="zh-CN"/>
        </w:rPr>
        <w:t>We’re open to the exact number in the bracket</w:t>
      </w:r>
      <w:r w:rsidR="00B73600">
        <w:rPr>
          <w:lang w:eastAsia="zh-CN"/>
        </w:rPr>
        <w:t xml:space="preserve">, </w:t>
      </w:r>
      <w:r w:rsidR="00C64ABA">
        <w:rPr>
          <w:lang w:eastAsia="zh-CN"/>
        </w:rPr>
        <w:t xml:space="preserve">but a concern is </w:t>
      </w:r>
      <w:r w:rsidR="00505FCC">
        <w:rPr>
          <w:lang w:eastAsia="zh-CN"/>
        </w:rPr>
        <w:t xml:space="preserve">that a UE may spend </w:t>
      </w:r>
      <w:r w:rsidR="00C64ABA">
        <w:rPr>
          <w:lang w:eastAsia="zh-CN"/>
        </w:rPr>
        <w:t>22</w:t>
      </w:r>
      <w:r w:rsidR="00AA7C03">
        <w:rPr>
          <w:lang w:eastAsia="zh-CN"/>
        </w:rPr>
        <w:t>*160ms</w:t>
      </w:r>
      <w:r w:rsidR="006435A4">
        <w:rPr>
          <w:lang w:eastAsia="zh-CN"/>
        </w:rPr>
        <w:t xml:space="preserve">, </w:t>
      </w:r>
      <w:r w:rsidR="00505FCC">
        <w:rPr>
          <w:lang w:eastAsia="zh-CN"/>
        </w:rPr>
        <w:t xml:space="preserve">almost 1 minute, </w:t>
      </w:r>
      <w:r w:rsidR="00B311E3">
        <w:rPr>
          <w:lang w:eastAsia="zh-CN"/>
        </w:rPr>
        <w:t xml:space="preserve">to detect a </w:t>
      </w:r>
      <w:proofErr w:type="gramStart"/>
      <w:r w:rsidR="00B311E3">
        <w:rPr>
          <w:lang w:eastAsia="zh-CN"/>
        </w:rPr>
        <w:t>cells</w:t>
      </w:r>
      <w:proofErr w:type="gramEnd"/>
      <w:r w:rsidR="00505FCC">
        <w:rPr>
          <w:lang w:eastAsia="zh-CN"/>
        </w:rPr>
        <w:t>,</w:t>
      </w:r>
      <w:r w:rsidR="00F56695">
        <w:rPr>
          <w:lang w:eastAsia="zh-CN"/>
        </w:rPr>
        <w:t xml:space="preserve"> the </w:t>
      </w:r>
      <w:r w:rsidR="007755F8">
        <w:rPr>
          <w:lang w:eastAsia="zh-CN"/>
        </w:rPr>
        <w:t>long detection</w:t>
      </w:r>
      <w:r w:rsidR="00F56695">
        <w:rPr>
          <w:lang w:eastAsia="zh-CN"/>
        </w:rPr>
        <w:t xml:space="preserve"> time may not help</w:t>
      </w:r>
      <w:r w:rsidR="0078191A">
        <w:rPr>
          <w:lang w:eastAsia="zh-CN"/>
        </w:rPr>
        <w:t xml:space="preserve"> </w:t>
      </w:r>
      <w:r w:rsidR="005A70A7">
        <w:rPr>
          <w:lang w:eastAsia="zh-CN"/>
        </w:rPr>
        <w:t xml:space="preserve">for </w:t>
      </w:r>
      <w:r w:rsidR="0078191A">
        <w:rPr>
          <w:lang w:eastAsia="zh-CN"/>
        </w:rPr>
        <w:t>a moving satellite</w:t>
      </w:r>
      <w:r w:rsidR="007755F8">
        <w:rPr>
          <w:lang w:eastAsia="zh-CN"/>
        </w:rPr>
        <w:t xml:space="preserve"> case</w:t>
      </w:r>
      <w:r w:rsidR="0078191A">
        <w:rPr>
          <w:lang w:eastAsia="zh-CN"/>
        </w:rPr>
        <w:t>.</w:t>
      </w:r>
    </w:p>
    <w:p w14:paraId="4F7074F3" w14:textId="1CA1E400" w:rsidR="002C2893" w:rsidRPr="00DA2EC5" w:rsidRDefault="00F56695" w:rsidP="00A13063">
      <w:pPr>
        <w:rPr>
          <w:b/>
          <w:bCs/>
          <w:lang w:eastAsia="zh-CN"/>
        </w:rPr>
      </w:pPr>
      <w:r w:rsidRPr="00DA2EC5">
        <w:rPr>
          <w:b/>
          <w:bCs/>
          <w:lang w:eastAsia="zh-CN"/>
        </w:rPr>
        <w:t xml:space="preserve">Proposal </w:t>
      </w:r>
      <w:r w:rsidR="00DE065E">
        <w:rPr>
          <w:b/>
          <w:bCs/>
          <w:lang w:eastAsia="zh-CN"/>
        </w:rPr>
        <w:t>4</w:t>
      </w:r>
      <w:r w:rsidRPr="00DA2EC5">
        <w:rPr>
          <w:b/>
          <w:bCs/>
          <w:lang w:eastAsia="zh-CN"/>
        </w:rPr>
        <w:t xml:space="preserve">: </w:t>
      </w:r>
      <w:r w:rsidR="00DA2EC5" w:rsidRPr="00DA2EC5">
        <w:rPr>
          <w:b/>
          <w:bCs/>
          <w:lang w:eastAsia="zh-CN"/>
        </w:rPr>
        <w:t xml:space="preserve">Differentiate RRC Re-establishment </w:t>
      </w:r>
      <w:r w:rsidR="00DE065E">
        <w:rPr>
          <w:b/>
          <w:bCs/>
          <w:lang w:eastAsia="zh-CN"/>
        </w:rPr>
        <w:t xml:space="preserve">requirements </w:t>
      </w:r>
      <w:r w:rsidR="00DA2EC5" w:rsidRPr="00DA2EC5">
        <w:rPr>
          <w:b/>
          <w:bCs/>
          <w:lang w:eastAsia="zh-CN"/>
        </w:rPr>
        <w:t>for GSO and NGSO satellite cases:</w:t>
      </w:r>
    </w:p>
    <w:p w14:paraId="28FA4329" w14:textId="0A8C9D05" w:rsidR="00F56695" w:rsidRPr="00DA2EC5" w:rsidRDefault="00AC5C54" w:rsidP="00777E32">
      <w:pPr>
        <w:ind w:left="568"/>
        <w:rPr>
          <w:b/>
          <w:bCs/>
          <w:lang w:eastAsia="zh-CN"/>
        </w:rPr>
      </w:pPr>
      <w:r w:rsidRPr="00DA2EC5">
        <w:rPr>
          <w:b/>
          <w:bCs/>
          <w:lang w:eastAsia="zh-CN"/>
        </w:rPr>
        <w:t xml:space="preserve">For GSO satellite, </w:t>
      </w:r>
    </w:p>
    <w:p w14:paraId="6BE529F8" w14:textId="251DFD56" w:rsidR="00AC5C54" w:rsidRPr="00DA2EC5" w:rsidRDefault="00AC5C54" w:rsidP="00777E32">
      <w:pPr>
        <w:pStyle w:val="List"/>
        <w:numPr>
          <w:ilvl w:val="0"/>
          <w:numId w:val="39"/>
        </w:numPr>
        <w:snapToGrid w:val="0"/>
        <w:spacing w:after="120"/>
        <w:ind w:left="1288"/>
        <w:rPr>
          <w:b/>
          <w:bCs/>
          <w:sz w:val="21"/>
          <w:szCs w:val="21"/>
          <w:lang w:eastAsia="ja-JP"/>
        </w:rPr>
      </w:pPr>
      <w:proofErr w:type="spellStart"/>
      <w:r w:rsidRPr="00DA2EC5">
        <w:rPr>
          <w:b/>
          <w:bCs/>
          <w:sz w:val="21"/>
          <w:szCs w:val="21"/>
          <w:lang w:eastAsia="ja-JP"/>
        </w:rPr>
        <w:t>Tidentify_intra</w:t>
      </w:r>
      <w:proofErr w:type="spellEnd"/>
      <w:r w:rsidRPr="00DA2EC5">
        <w:rPr>
          <w:b/>
          <w:bCs/>
          <w:sz w:val="21"/>
          <w:szCs w:val="21"/>
          <w:lang w:eastAsia="ja-JP"/>
        </w:rPr>
        <w:t>/</w:t>
      </w:r>
      <w:proofErr w:type="spellStart"/>
      <w:r w:rsidRPr="00DA2EC5">
        <w:rPr>
          <w:b/>
          <w:bCs/>
          <w:sz w:val="21"/>
          <w:szCs w:val="21"/>
          <w:lang w:eastAsia="ja-JP"/>
        </w:rPr>
        <w:t>inter_NR</w:t>
      </w:r>
      <w:proofErr w:type="spellEnd"/>
      <w:r w:rsidRPr="00DA2EC5">
        <w:rPr>
          <w:b/>
          <w:bCs/>
          <w:sz w:val="21"/>
          <w:szCs w:val="21"/>
          <w:lang w:eastAsia="ja-JP"/>
        </w:rPr>
        <w:t xml:space="preserve">: MAX (800 </w:t>
      </w:r>
      <w:proofErr w:type="spellStart"/>
      <w:r w:rsidRPr="00DA2EC5">
        <w:rPr>
          <w:b/>
          <w:bCs/>
          <w:sz w:val="21"/>
          <w:szCs w:val="21"/>
          <w:lang w:eastAsia="ja-JP"/>
        </w:rPr>
        <w:t>ms</w:t>
      </w:r>
      <w:proofErr w:type="spellEnd"/>
      <w:r w:rsidRPr="00DA2EC5">
        <w:rPr>
          <w:b/>
          <w:bCs/>
          <w:sz w:val="21"/>
          <w:szCs w:val="21"/>
          <w:lang w:eastAsia="ja-JP"/>
        </w:rPr>
        <w:t>, [22] x TSMTC) for intra-frequency carrier</w:t>
      </w:r>
    </w:p>
    <w:p w14:paraId="4668569D" w14:textId="79DEEDBD" w:rsidR="00516FAF" w:rsidRPr="00DA2EC5" w:rsidRDefault="00AC5C54" w:rsidP="00777E32">
      <w:pPr>
        <w:ind w:left="568"/>
        <w:rPr>
          <w:b/>
          <w:bCs/>
          <w:lang w:eastAsia="zh-CN"/>
        </w:rPr>
      </w:pPr>
      <w:r w:rsidRPr="00DA2EC5">
        <w:rPr>
          <w:b/>
          <w:bCs/>
          <w:lang w:eastAsia="zh-CN"/>
        </w:rPr>
        <w:t>For NGSO satellite,</w:t>
      </w:r>
    </w:p>
    <w:p w14:paraId="6C594664" w14:textId="654BCAE3" w:rsidR="00AC5C54" w:rsidRPr="00DA2EC5" w:rsidRDefault="00AC5C54" w:rsidP="00777E32">
      <w:pPr>
        <w:pStyle w:val="List"/>
        <w:numPr>
          <w:ilvl w:val="0"/>
          <w:numId w:val="38"/>
        </w:numPr>
        <w:snapToGrid w:val="0"/>
        <w:spacing w:after="120"/>
        <w:ind w:left="1288"/>
        <w:rPr>
          <w:b/>
          <w:bCs/>
          <w:sz w:val="21"/>
          <w:szCs w:val="21"/>
          <w:lang w:eastAsia="ja-JP"/>
        </w:rPr>
      </w:pPr>
      <w:proofErr w:type="spellStart"/>
      <w:r w:rsidRPr="00DA2EC5">
        <w:rPr>
          <w:b/>
          <w:bCs/>
          <w:sz w:val="21"/>
          <w:szCs w:val="21"/>
          <w:lang w:eastAsia="ja-JP"/>
        </w:rPr>
        <w:t>Tidentify</w:t>
      </w:r>
      <w:proofErr w:type="spellEnd"/>
      <w:r w:rsidRPr="00DA2EC5">
        <w:rPr>
          <w:b/>
          <w:bCs/>
          <w:sz w:val="21"/>
          <w:szCs w:val="21"/>
          <w:lang w:eastAsia="ja-JP"/>
        </w:rPr>
        <w:t xml:space="preserve">_ intra/inter _NR: MAX (800 </w:t>
      </w:r>
      <w:proofErr w:type="spellStart"/>
      <w:r w:rsidRPr="00DA2EC5">
        <w:rPr>
          <w:b/>
          <w:bCs/>
          <w:sz w:val="21"/>
          <w:szCs w:val="21"/>
          <w:lang w:eastAsia="ja-JP"/>
        </w:rPr>
        <w:t>ms</w:t>
      </w:r>
      <w:proofErr w:type="spellEnd"/>
      <w:r w:rsidRPr="00DA2EC5">
        <w:rPr>
          <w:b/>
          <w:bCs/>
          <w:sz w:val="21"/>
          <w:szCs w:val="21"/>
          <w:lang w:eastAsia="ja-JP"/>
        </w:rPr>
        <w:t>, [1</w:t>
      </w:r>
      <w:r w:rsidR="002C2893" w:rsidRPr="00DA2EC5">
        <w:rPr>
          <w:b/>
          <w:bCs/>
          <w:sz w:val="21"/>
          <w:szCs w:val="21"/>
          <w:lang w:eastAsia="ja-JP"/>
        </w:rPr>
        <w:t>7</w:t>
      </w:r>
      <w:r w:rsidRPr="00DA2EC5">
        <w:rPr>
          <w:b/>
          <w:bCs/>
          <w:sz w:val="21"/>
          <w:szCs w:val="21"/>
          <w:lang w:eastAsia="ja-JP"/>
        </w:rPr>
        <w:t>] x TSMTC) for intra-frequency carrier</w:t>
      </w:r>
    </w:p>
    <w:p w14:paraId="5101D21F" w14:textId="77777777" w:rsidR="00F641A3" w:rsidRPr="002E24A3" w:rsidRDefault="00F641A3" w:rsidP="00C03DA4">
      <w:pPr>
        <w:rPr>
          <w:b/>
          <w:bCs/>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6A7C290F" w14:textId="77777777" w:rsidR="001649A5" w:rsidRDefault="001649A5" w:rsidP="001649A5">
      <w:pPr>
        <w:rPr>
          <w:b/>
          <w:bCs/>
          <w:lang w:eastAsia="zh-CN"/>
        </w:rPr>
      </w:pPr>
      <w:r w:rsidRPr="00D027E8">
        <w:rPr>
          <w:b/>
          <w:bCs/>
          <w:lang w:eastAsia="zh-CN"/>
        </w:rPr>
        <w:t xml:space="preserve">Observation 1: Depending on network implementation, 20ms or 160ms both may </w:t>
      </w:r>
      <w:r w:rsidRPr="003D0F2F">
        <w:rPr>
          <w:b/>
          <w:bCs/>
        </w:rPr>
        <w:t>coexist</w:t>
      </w:r>
      <w:r>
        <w:t xml:space="preserve"> </w:t>
      </w:r>
      <w:r w:rsidRPr="001649A5">
        <w:rPr>
          <w:rFonts w:hint="eastAsia"/>
          <w:b/>
          <w:bCs/>
          <w:lang w:eastAsia="zh-CN"/>
        </w:rPr>
        <w:t>in</w:t>
      </w:r>
      <w:r>
        <w:rPr>
          <w:rFonts w:hint="eastAsia"/>
          <w:lang w:eastAsia="zh-CN"/>
        </w:rPr>
        <w:t xml:space="preserve"> </w:t>
      </w:r>
      <w:proofErr w:type="spellStart"/>
      <w:r w:rsidRPr="005A7867">
        <w:rPr>
          <w:b/>
          <w:bCs/>
        </w:rPr>
        <w:t>neighbour</w:t>
      </w:r>
      <w:proofErr w:type="spellEnd"/>
      <w:r w:rsidRPr="005A7867">
        <w:rPr>
          <w:b/>
          <w:bCs/>
        </w:rPr>
        <w:t xml:space="preserve"> cells</w:t>
      </w:r>
      <w:r>
        <w:t xml:space="preserve"> </w:t>
      </w:r>
      <w:r w:rsidRPr="00D027E8">
        <w:rPr>
          <w:b/>
          <w:bCs/>
          <w:lang w:eastAsia="zh-CN"/>
        </w:rPr>
        <w:t>in practice.</w:t>
      </w:r>
    </w:p>
    <w:p w14:paraId="57495017" w14:textId="77777777" w:rsidR="00DE065E" w:rsidRPr="00B5397D" w:rsidRDefault="00DE065E" w:rsidP="00DE065E">
      <w:pPr>
        <w:rPr>
          <w:b/>
          <w:bCs/>
          <w:lang w:eastAsia="zh-CN"/>
        </w:rPr>
      </w:pPr>
      <w:r>
        <w:rPr>
          <w:b/>
          <w:bCs/>
          <w:lang w:eastAsia="ja-JP"/>
        </w:rPr>
        <w:lastRenderedPageBreak/>
        <w:t>Proposal 1</w:t>
      </w:r>
      <w:r w:rsidRPr="00B5397D">
        <w:rPr>
          <w:b/>
          <w:bCs/>
          <w:lang w:eastAsia="ja-JP"/>
        </w:rPr>
        <w:t xml:space="preserve">: </w:t>
      </w:r>
      <w:r w:rsidRPr="00B5397D">
        <w:rPr>
          <w:b/>
          <w:bCs/>
          <w:lang w:eastAsia="zh-CN"/>
        </w:rPr>
        <w:t xml:space="preserve">No need to consider the condition that </w:t>
      </w:r>
      <w:r w:rsidRPr="00B5397D">
        <w:rPr>
          <w:b/>
          <w:bCs/>
          <w:lang w:eastAsia="ja-JP"/>
        </w:rPr>
        <w:t xml:space="preserve">the </w:t>
      </w:r>
      <w:r w:rsidRPr="00B5397D">
        <w:rPr>
          <w:b/>
          <w:bCs/>
          <w:lang w:eastAsia="zh-CN"/>
        </w:rPr>
        <w:t>configured SMTC period is not shorter than the periodicity of the actual SSB transmission of the target cell</w:t>
      </w:r>
      <w:r>
        <w:rPr>
          <w:b/>
          <w:bCs/>
          <w:lang w:eastAsia="zh-CN"/>
        </w:rPr>
        <w:t xml:space="preserve">, if different SMTC </w:t>
      </w:r>
      <w:r w:rsidRPr="00417CEF">
        <w:rPr>
          <w:b/>
          <w:bCs/>
          <w:lang w:eastAsia="zh-CN"/>
        </w:rPr>
        <w:t>periodicities are appliable.</w:t>
      </w:r>
    </w:p>
    <w:p w14:paraId="211601F1" w14:textId="77777777" w:rsidR="00DE065E" w:rsidRDefault="00DE065E" w:rsidP="00DE065E">
      <w:pPr>
        <w:rPr>
          <w:b/>
          <w:bCs/>
          <w:lang w:eastAsia="zh-CN"/>
        </w:rPr>
      </w:pPr>
      <w:r w:rsidRPr="00C56F97">
        <w:rPr>
          <w:b/>
          <w:bCs/>
          <w:lang w:eastAsia="zh-CN"/>
        </w:rPr>
        <w:t>Proposal</w:t>
      </w:r>
      <w:r>
        <w:rPr>
          <w:b/>
          <w:bCs/>
          <w:lang w:eastAsia="zh-CN"/>
        </w:rPr>
        <w:t xml:space="preserve"> 2</w:t>
      </w:r>
      <w:r w:rsidRPr="00C56F97">
        <w:rPr>
          <w:b/>
          <w:bCs/>
          <w:lang w:eastAsia="zh-CN"/>
        </w:rPr>
        <w:t xml:space="preserve">: </w:t>
      </w:r>
      <w:r>
        <w:rPr>
          <w:b/>
          <w:bCs/>
          <w:lang w:eastAsia="zh-CN"/>
        </w:rPr>
        <w:t xml:space="preserve">For </w:t>
      </w:r>
      <w:r w:rsidRPr="00C56F97">
        <w:rPr>
          <w:b/>
          <w:bCs/>
          <w:lang w:eastAsia="zh-CN"/>
        </w:rPr>
        <w:t>RRC connection re-establishment to NR int</w:t>
      </w:r>
      <w:r>
        <w:rPr>
          <w:b/>
          <w:bCs/>
          <w:lang w:eastAsia="zh-CN"/>
        </w:rPr>
        <w:t>er</w:t>
      </w:r>
      <w:r w:rsidRPr="00C56F97">
        <w:rPr>
          <w:b/>
          <w:bCs/>
          <w:lang w:eastAsia="zh-CN"/>
        </w:rPr>
        <w:t>-frequency cell, the SSB periodicity is assumed same as the SSB periodicity used during initial cell selection</w:t>
      </w:r>
      <w:r>
        <w:rPr>
          <w:b/>
          <w:bCs/>
          <w:lang w:eastAsia="zh-CN"/>
        </w:rPr>
        <w:t xml:space="preserve">, provided that same SSB periodicity is applied for </w:t>
      </w:r>
      <w:proofErr w:type="spellStart"/>
      <w:r>
        <w:rPr>
          <w:b/>
          <w:bCs/>
          <w:lang w:eastAsia="zh-CN"/>
        </w:rPr>
        <w:t>neighbour</w:t>
      </w:r>
      <w:proofErr w:type="spellEnd"/>
      <w:r>
        <w:rPr>
          <w:b/>
          <w:bCs/>
          <w:lang w:eastAsia="zh-CN"/>
        </w:rPr>
        <w:t xml:space="preserve"> cells. </w:t>
      </w:r>
    </w:p>
    <w:p w14:paraId="645550CB" w14:textId="77777777" w:rsidR="00DE065E" w:rsidRDefault="00DE065E" w:rsidP="00DE065E">
      <w:pPr>
        <w:rPr>
          <w:b/>
          <w:bCs/>
          <w:lang w:eastAsia="zh-CN"/>
        </w:rPr>
      </w:pPr>
      <w:r w:rsidRPr="00EA29BD">
        <w:rPr>
          <w:b/>
          <w:bCs/>
          <w:lang w:eastAsia="zh-CN"/>
        </w:rPr>
        <w:t xml:space="preserve">Proposal </w:t>
      </w:r>
      <w:r>
        <w:rPr>
          <w:b/>
          <w:bCs/>
          <w:lang w:eastAsia="zh-CN"/>
        </w:rPr>
        <w:t>3</w:t>
      </w:r>
      <w:r w:rsidRPr="00EA29BD">
        <w:rPr>
          <w:b/>
          <w:bCs/>
          <w:lang w:eastAsia="zh-CN"/>
        </w:rPr>
        <w:t xml:space="preserve">: </w:t>
      </w:r>
      <w:r>
        <w:rPr>
          <w:b/>
          <w:bCs/>
          <w:lang w:eastAsia="zh-CN"/>
        </w:rPr>
        <w:t xml:space="preserve">For </w:t>
      </w:r>
      <w:r w:rsidRPr="00C56F97">
        <w:rPr>
          <w:b/>
          <w:bCs/>
          <w:lang w:eastAsia="zh-CN"/>
        </w:rPr>
        <w:t>RRC connection re-establishment to NR int</w:t>
      </w:r>
      <w:r>
        <w:rPr>
          <w:b/>
          <w:bCs/>
          <w:lang w:eastAsia="zh-CN"/>
        </w:rPr>
        <w:t>er</w:t>
      </w:r>
      <w:r w:rsidRPr="00C56F97">
        <w:rPr>
          <w:b/>
          <w:bCs/>
          <w:lang w:eastAsia="zh-CN"/>
        </w:rPr>
        <w:t xml:space="preserve">-frequency cell, </w:t>
      </w:r>
      <w:r w:rsidRPr="00EA29BD">
        <w:rPr>
          <w:b/>
          <w:bCs/>
          <w:lang w:eastAsia="zh-CN"/>
        </w:rPr>
        <w:t>if different</w:t>
      </w:r>
      <w:r>
        <w:rPr>
          <w:lang w:eastAsia="zh-CN"/>
        </w:rPr>
        <w:t xml:space="preserve"> </w:t>
      </w:r>
      <w:r>
        <w:rPr>
          <w:b/>
          <w:bCs/>
          <w:lang w:eastAsia="zh-CN"/>
        </w:rPr>
        <w:t xml:space="preserve">SSB periodicity is applied for </w:t>
      </w:r>
      <w:proofErr w:type="spellStart"/>
      <w:r>
        <w:rPr>
          <w:b/>
          <w:bCs/>
          <w:lang w:eastAsia="zh-CN"/>
        </w:rPr>
        <w:t>neighbour</w:t>
      </w:r>
      <w:proofErr w:type="spellEnd"/>
      <w:r>
        <w:rPr>
          <w:b/>
          <w:bCs/>
          <w:lang w:eastAsia="zh-CN"/>
        </w:rPr>
        <w:t xml:space="preserve"> cells, i.e., some cells apply DL-CE and others don’t apply DL-CE, 160ms is assume</w:t>
      </w:r>
      <w:r>
        <w:rPr>
          <w:rFonts w:hint="eastAsia"/>
          <w:b/>
          <w:bCs/>
          <w:lang w:eastAsia="zh-CN"/>
        </w:rPr>
        <w:t>d</w:t>
      </w:r>
      <w:r>
        <w:rPr>
          <w:b/>
          <w:bCs/>
          <w:lang w:eastAsia="zh-CN"/>
        </w:rPr>
        <w:t xml:space="preserve">. </w:t>
      </w:r>
    </w:p>
    <w:p w14:paraId="4BF992AF" w14:textId="77777777" w:rsidR="00DE065E" w:rsidRPr="00DA2EC5" w:rsidRDefault="00DE065E" w:rsidP="00DE065E">
      <w:pPr>
        <w:rPr>
          <w:b/>
          <w:bCs/>
          <w:lang w:eastAsia="zh-CN"/>
        </w:rPr>
      </w:pPr>
      <w:r w:rsidRPr="00DA2EC5">
        <w:rPr>
          <w:b/>
          <w:bCs/>
          <w:lang w:eastAsia="zh-CN"/>
        </w:rPr>
        <w:t xml:space="preserve">Proposal </w:t>
      </w:r>
      <w:r>
        <w:rPr>
          <w:b/>
          <w:bCs/>
          <w:lang w:eastAsia="zh-CN"/>
        </w:rPr>
        <w:t>4</w:t>
      </w:r>
      <w:r w:rsidRPr="00DA2EC5">
        <w:rPr>
          <w:b/>
          <w:bCs/>
          <w:lang w:eastAsia="zh-CN"/>
        </w:rPr>
        <w:t xml:space="preserve">: Differentiate RRC Re-establishment </w:t>
      </w:r>
      <w:r>
        <w:rPr>
          <w:b/>
          <w:bCs/>
          <w:lang w:eastAsia="zh-CN"/>
        </w:rPr>
        <w:t xml:space="preserve">requirements </w:t>
      </w:r>
      <w:r w:rsidRPr="00DA2EC5">
        <w:rPr>
          <w:b/>
          <w:bCs/>
          <w:lang w:eastAsia="zh-CN"/>
        </w:rPr>
        <w:t>for GSO and NGSO satellite cases:</w:t>
      </w:r>
    </w:p>
    <w:p w14:paraId="407D238F" w14:textId="77777777" w:rsidR="00DE065E" w:rsidRPr="00DA2EC5" w:rsidRDefault="00DE065E" w:rsidP="00777E32">
      <w:pPr>
        <w:ind w:left="568"/>
        <w:rPr>
          <w:b/>
          <w:bCs/>
          <w:lang w:eastAsia="zh-CN"/>
        </w:rPr>
      </w:pPr>
      <w:r w:rsidRPr="00DA2EC5">
        <w:rPr>
          <w:b/>
          <w:bCs/>
          <w:lang w:eastAsia="zh-CN"/>
        </w:rPr>
        <w:t xml:space="preserve">For GSO satellite, </w:t>
      </w:r>
    </w:p>
    <w:p w14:paraId="1BC9F294" w14:textId="77777777" w:rsidR="00DE065E" w:rsidRPr="00DA2EC5" w:rsidRDefault="00DE065E" w:rsidP="00777E32">
      <w:pPr>
        <w:pStyle w:val="List"/>
        <w:numPr>
          <w:ilvl w:val="0"/>
          <w:numId w:val="39"/>
        </w:numPr>
        <w:snapToGrid w:val="0"/>
        <w:spacing w:after="120"/>
        <w:ind w:left="1288"/>
        <w:rPr>
          <w:b/>
          <w:bCs/>
          <w:sz w:val="21"/>
          <w:szCs w:val="21"/>
          <w:lang w:eastAsia="ja-JP"/>
        </w:rPr>
      </w:pPr>
      <w:proofErr w:type="spellStart"/>
      <w:r w:rsidRPr="00DA2EC5">
        <w:rPr>
          <w:b/>
          <w:bCs/>
          <w:sz w:val="21"/>
          <w:szCs w:val="21"/>
          <w:lang w:eastAsia="ja-JP"/>
        </w:rPr>
        <w:t>Tidentify_intra</w:t>
      </w:r>
      <w:proofErr w:type="spellEnd"/>
      <w:r w:rsidRPr="00DA2EC5">
        <w:rPr>
          <w:b/>
          <w:bCs/>
          <w:sz w:val="21"/>
          <w:szCs w:val="21"/>
          <w:lang w:eastAsia="ja-JP"/>
        </w:rPr>
        <w:t>/</w:t>
      </w:r>
      <w:proofErr w:type="spellStart"/>
      <w:r w:rsidRPr="00DA2EC5">
        <w:rPr>
          <w:b/>
          <w:bCs/>
          <w:sz w:val="21"/>
          <w:szCs w:val="21"/>
          <w:lang w:eastAsia="ja-JP"/>
        </w:rPr>
        <w:t>inter_NR</w:t>
      </w:r>
      <w:proofErr w:type="spellEnd"/>
      <w:r w:rsidRPr="00DA2EC5">
        <w:rPr>
          <w:b/>
          <w:bCs/>
          <w:sz w:val="21"/>
          <w:szCs w:val="21"/>
          <w:lang w:eastAsia="ja-JP"/>
        </w:rPr>
        <w:t xml:space="preserve">: MAX (800 </w:t>
      </w:r>
      <w:proofErr w:type="spellStart"/>
      <w:r w:rsidRPr="00DA2EC5">
        <w:rPr>
          <w:b/>
          <w:bCs/>
          <w:sz w:val="21"/>
          <w:szCs w:val="21"/>
          <w:lang w:eastAsia="ja-JP"/>
        </w:rPr>
        <w:t>ms</w:t>
      </w:r>
      <w:proofErr w:type="spellEnd"/>
      <w:r w:rsidRPr="00DA2EC5">
        <w:rPr>
          <w:b/>
          <w:bCs/>
          <w:sz w:val="21"/>
          <w:szCs w:val="21"/>
          <w:lang w:eastAsia="ja-JP"/>
        </w:rPr>
        <w:t>, [22] x TSMTC) for intra-frequency carrier</w:t>
      </w:r>
    </w:p>
    <w:p w14:paraId="2D6BD223" w14:textId="77777777" w:rsidR="00DE065E" w:rsidRPr="00DA2EC5" w:rsidRDefault="00DE065E" w:rsidP="00777E32">
      <w:pPr>
        <w:ind w:left="568"/>
        <w:rPr>
          <w:b/>
          <w:bCs/>
          <w:lang w:eastAsia="zh-CN"/>
        </w:rPr>
      </w:pPr>
      <w:r w:rsidRPr="00DA2EC5">
        <w:rPr>
          <w:b/>
          <w:bCs/>
          <w:lang w:eastAsia="zh-CN"/>
        </w:rPr>
        <w:t>For NGSO satellite,</w:t>
      </w:r>
    </w:p>
    <w:p w14:paraId="1C694F4D" w14:textId="77777777" w:rsidR="00DE065E" w:rsidRPr="00DA2EC5" w:rsidRDefault="00DE065E" w:rsidP="00777E32">
      <w:pPr>
        <w:pStyle w:val="List"/>
        <w:numPr>
          <w:ilvl w:val="0"/>
          <w:numId w:val="38"/>
        </w:numPr>
        <w:snapToGrid w:val="0"/>
        <w:spacing w:after="120"/>
        <w:ind w:left="1288"/>
        <w:rPr>
          <w:b/>
          <w:bCs/>
          <w:sz w:val="21"/>
          <w:szCs w:val="21"/>
          <w:lang w:eastAsia="ja-JP"/>
        </w:rPr>
      </w:pPr>
      <w:proofErr w:type="spellStart"/>
      <w:r w:rsidRPr="00DA2EC5">
        <w:rPr>
          <w:b/>
          <w:bCs/>
          <w:sz w:val="21"/>
          <w:szCs w:val="21"/>
          <w:lang w:eastAsia="ja-JP"/>
        </w:rPr>
        <w:t>Tidentify</w:t>
      </w:r>
      <w:proofErr w:type="spellEnd"/>
      <w:r w:rsidRPr="00DA2EC5">
        <w:rPr>
          <w:b/>
          <w:bCs/>
          <w:sz w:val="21"/>
          <w:szCs w:val="21"/>
          <w:lang w:eastAsia="ja-JP"/>
        </w:rPr>
        <w:t xml:space="preserve">_ intra/inter _NR: MAX (800 </w:t>
      </w:r>
      <w:proofErr w:type="spellStart"/>
      <w:r w:rsidRPr="00DA2EC5">
        <w:rPr>
          <w:b/>
          <w:bCs/>
          <w:sz w:val="21"/>
          <w:szCs w:val="21"/>
          <w:lang w:eastAsia="ja-JP"/>
        </w:rPr>
        <w:t>ms</w:t>
      </w:r>
      <w:proofErr w:type="spellEnd"/>
      <w:r w:rsidRPr="00DA2EC5">
        <w:rPr>
          <w:b/>
          <w:bCs/>
          <w:sz w:val="21"/>
          <w:szCs w:val="21"/>
          <w:lang w:eastAsia="ja-JP"/>
        </w:rPr>
        <w:t>, [17] x TSMTC) for intra-frequency carrier</w:t>
      </w:r>
    </w:p>
    <w:p w14:paraId="411435A0" w14:textId="77777777" w:rsidR="00315DEB" w:rsidRPr="008A4D40" w:rsidRDefault="00315DEB" w:rsidP="00315DEB">
      <w:pPr>
        <w:rPr>
          <w:b/>
          <w:bCs/>
          <w:lang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5C203556" w14:textId="433D9B8A" w:rsidR="00FB7F77" w:rsidRPr="00FF4369" w:rsidRDefault="00D54FE4" w:rsidP="00D53C8D">
      <w:pPr>
        <w:pStyle w:val="ListParagraph"/>
        <w:numPr>
          <w:ilvl w:val="0"/>
          <w:numId w:val="12"/>
        </w:numPr>
        <w:tabs>
          <w:tab w:val="left" w:pos="851"/>
        </w:tabs>
        <w:spacing w:after="0"/>
        <w:rPr>
          <w:color w:val="FF0000"/>
        </w:rPr>
      </w:pPr>
      <w:r w:rsidRPr="00D54FE4">
        <w:rPr>
          <w:lang w:val="en-US" w:eastAsia="en-US"/>
        </w:rPr>
        <w:t>R4-</w:t>
      </w:r>
      <w:r w:rsidR="005B4843" w:rsidRPr="005B4843">
        <w:rPr>
          <w:lang w:val="en-US" w:eastAsia="en-US"/>
        </w:rPr>
        <w:t>2504913</w:t>
      </w:r>
      <w:r w:rsidR="00D749D6" w:rsidRPr="00D54FE4">
        <w:rPr>
          <w:lang w:val="en-US" w:eastAsia="en-US"/>
        </w:rPr>
        <w:t xml:space="preserve">, The WF on RRM requirements for Rel-19 NR NTN phase3, </w:t>
      </w:r>
      <w:r w:rsidR="00FF4369" w:rsidRPr="00D54FE4">
        <w:rPr>
          <w:lang w:val="en-US" w:eastAsia="en-US"/>
        </w:rPr>
        <w:t>QC</w:t>
      </w:r>
      <w:r w:rsidR="00361C2B">
        <w:rPr>
          <w:lang w:val="en-US" w:eastAsia="en-US"/>
        </w:rPr>
        <w:br/>
      </w:r>
    </w:p>
    <w:sectPr w:rsidR="00FB7F77" w:rsidRPr="00FF4369"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5C606" w14:textId="77777777" w:rsidR="00142A05" w:rsidRDefault="00142A05">
      <w:r>
        <w:separator/>
      </w:r>
    </w:p>
  </w:endnote>
  <w:endnote w:type="continuationSeparator" w:id="0">
    <w:p w14:paraId="23097156" w14:textId="77777777" w:rsidR="00142A05" w:rsidRDefault="00142A05">
      <w:r>
        <w:continuationSeparator/>
      </w:r>
    </w:p>
  </w:endnote>
  <w:endnote w:type="continuationNotice" w:id="1">
    <w:p w14:paraId="0B6EA5EC" w14:textId="77777777" w:rsidR="00142A05" w:rsidRDefault="00142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D07FF" w14:textId="77777777" w:rsidR="00142A05" w:rsidRDefault="00142A05">
      <w:r>
        <w:separator/>
      </w:r>
    </w:p>
  </w:footnote>
  <w:footnote w:type="continuationSeparator" w:id="0">
    <w:p w14:paraId="3C9E99AD" w14:textId="77777777" w:rsidR="00142A05" w:rsidRDefault="00142A05">
      <w:r>
        <w:continuationSeparator/>
      </w:r>
    </w:p>
  </w:footnote>
  <w:footnote w:type="continuationNotice" w:id="1">
    <w:p w14:paraId="0F392AD4" w14:textId="77777777" w:rsidR="00142A05" w:rsidRDefault="00142A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A477672"/>
    <w:multiLevelType w:val="hybridMultilevel"/>
    <w:tmpl w:val="79F41C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2F4C06"/>
    <w:multiLevelType w:val="hybridMultilevel"/>
    <w:tmpl w:val="0C882E30"/>
    <w:lvl w:ilvl="0" w:tplc="08090003">
      <w:start w:val="1"/>
      <w:numFmt w:val="bullet"/>
      <w:lvlText w:val="o"/>
      <w:lvlJc w:val="left"/>
      <w:pPr>
        <w:ind w:left="928" w:hanging="360"/>
      </w:pPr>
      <w:rPr>
        <w:rFonts w:ascii="Courier New" w:hAnsi="Courier New" w:cs="Courier New"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1885650F"/>
    <w:multiLevelType w:val="hybridMultilevel"/>
    <w:tmpl w:val="60980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065C48"/>
    <w:multiLevelType w:val="hybridMultilevel"/>
    <w:tmpl w:val="FC9A4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21B89"/>
    <w:multiLevelType w:val="hybridMultilevel"/>
    <w:tmpl w:val="04A6C5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004F1E"/>
    <w:multiLevelType w:val="hybridMultilevel"/>
    <w:tmpl w:val="F37A3A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E81DE8"/>
    <w:multiLevelType w:val="hybridMultilevel"/>
    <w:tmpl w:val="371A4820"/>
    <w:lvl w:ilvl="0" w:tplc="08090001">
      <w:start w:val="1"/>
      <w:numFmt w:val="bullet"/>
      <w:lvlText w:val=""/>
      <w:lvlJc w:val="left"/>
      <w:pPr>
        <w:ind w:left="928" w:hanging="360"/>
      </w:pPr>
      <w:rPr>
        <w:rFonts w:ascii="Symbol" w:hAnsi="Symbol"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 w15:restartNumberingAfterBreak="0">
    <w:nsid w:val="34DA5C73"/>
    <w:multiLevelType w:val="hybridMultilevel"/>
    <w:tmpl w:val="16FC2896"/>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0BC2020"/>
    <w:multiLevelType w:val="multilevel"/>
    <w:tmpl w:val="40BC2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499A6663"/>
    <w:multiLevelType w:val="hybridMultilevel"/>
    <w:tmpl w:val="50A66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6070ED"/>
    <w:multiLevelType w:val="hybridMultilevel"/>
    <w:tmpl w:val="17BCF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354EE2"/>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24" w15:restartNumberingAfterBreak="0">
    <w:nsid w:val="53716556"/>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8E619C"/>
    <w:multiLevelType w:val="hybridMultilevel"/>
    <w:tmpl w:val="DE04C0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D9F594A"/>
    <w:multiLevelType w:val="hybridMultilevel"/>
    <w:tmpl w:val="B964D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D06EA6"/>
    <w:multiLevelType w:val="hybridMultilevel"/>
    <w:tmpl w:val="99FA8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3BF2A8E"/>
    <w:multiLevelType w:val="hybridMultilevel"/>
    <w:tmpl w:val="8F7AB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02491"/>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846B55"/>
    <w:multiLevelType w:val="hybridMultilevel"/>
    <w:tmpl w:val="F27AB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8"/>
  </w:num>
  <w:num w:numId="2" w16cid:durableId="2059434476">
    <w:abstractNumId w:val="36"/>
  </w:num>
  <w:num w:numId="3" w16cid:durableId="559248169">
    <w:abstractNumId w:val="33"/>
  </w:num>
  <w:num w:numId="4" w16cid:durableId="1805738266">
    <w:abstractNumId w:val="16"/>
  </w:num>
  <w:num w:numId="5" w16cid:durableId="633951440">
    <w:abstractNumId w:val="18"/>
  </w:num>
  <w:num w:numId="6" w16cid:durableId="1252162723">
    <w:abstractNumId w:val="1"/>
  </w:num>
  <w:num w:numId="7" w16cid:durableId="1165045746">
    <w:abstractNumId w:val="0"/>
  </w:num>
  <w:num w:numId="8" w16cid:durableId="1934240767">
    <w:abstractNumId w:val="38"/>
  </w:num>
  <w:num w:numId="9" w16cid:durableId="1680891386">
    <w:abstractNumId w:val="7"/>
  </w:num>
  <w:num w:numId="10" w16cid:durableId="7274586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1"/>
  </w:num>
  <w:num w:numId="12" w16cid:durableId="1496069578">
    <w:abstractNumId w:val="27"/>
  </w:num>
  <w:num w:numId="13" w16cid:durableId="1719016264">
    <w:abstractNumId w:val="9"/>
  </w:num>
  <w:num w:numId="14" w16cid:durableId="747650855">
    <w:abstractNumId w:val="15"/>
  </w:num>
  <w:num w:numId="15" w16cid:durableId="742457621">
    <w:abstractNumId w:val="17"/>
  </w:num>
  <w:num w:numId="16" w16cid:durableId="20447891">
    <w:abstractNumId w:val="30"/>
  </w:num>
  <w:num w:numId="17" w16cid:durableId="1014769172">
    <w:abstractNumId w:val="3"/>
  </w:num>
  <w:num w:numId="18" w16cid:durableId="315767137">
    <w:abstractNumId w:val="23"/>
  </w:num>
  <w:num w:numId="19" w16cid:durableId="1850409754">
    <w:abstractNumId w:val="8"/>
  </w:num>
  <w:num w:numId="20" w16cid:durableId="235866808">
    <w:abstractNumId w:val="2"/>
  </w:num>
  <w:num w:numId="21" w16cid:durableId="1039664990">
    <w:abstractNumId w:val="26"/>
  </w:num>
  <w:num w:numId="22" w16cid:durableId="992218335">
    <w:abstractNumId w:val="37"/>
  </w:num>
  <w:num w:numId="23" w16cid:durableId="859926562">
    <w:abstractNumId w:val="14"/>
  </w:num>
  <w:num w:numId="24" w16cid:durableId="208877918">
    <w:abstractNumId w:val="13"/>
  </w:num>
  <w:num w:numId="25" w16cid:durableId="1868179450">
    <w:abstractNumId w:val="20"/>
  </w:num>
  <w:num w:numId="26" w16cid:durableId="1076976969">
    <w:abstractNumId w:val="4"/>
  </w:num>
  <w:num w:numId="27" w16cid:durableId="610821849">
    <w:abstractNumId w:val="29"/>
  </w:num>
  <w:num w:numId="28" w16cid:durableId="1031569353">
    <w:abstractNumId w:val="5"/>
  </w:num>
  <w:num w:numId="29" w16cid:durableId="678967907">
    <w:abstractNumId w:val="12"/>
  </w:num>
  <w:num w:numId="30" w16cid:durableId="460881601">
    <w:abstractNumId w:val="6"/>
  </w:num>
  <w:num w:numId="31" w16cid:durableId="263927538">
    <w:abstractNumId w:val="35"/>
  </w:num>
  <w:num w:numId="32" w16cid:durableId="1822304674">
    <w:abstractNumId w:val="24"/>
  </w:num>
  <w:num w:numId="33" w16cid:durableId="2010673810">
    <w:abstractNumId w:val="22"/>
  </w:num>
  <w:num w:numId="34" w16cid:durableId="776564682">
    <w:abstractNumId w:val="31"/>
  </w:num>
  <w:num w:numId="35" w16cid:durableId="717440900">
    <w:abstractNumId w:val="32"/>
  </w:num>
  <w:num w:numId="36" w16cid:durableId="785391986">
    <w:abstractNumId w:val="25"/>
  </w:num>
  <w:num w:numId="37" w16cid:durableId="1530607790">
    <w:abstractNumId w:val="10"/>
  </w:num>
  <w:num w:numId="38" w16cid:durableId="1965311205">
    <w:abstractNumId w:val="21"/>
  </w:num>
  <w:num w:numId="39" w16cid:durableId="1204364816">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D0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6D3"/>
    <w:rsid w:val="0005390F"/>
    <w:rsid w:val="00053969"/>
    <w:rsid w:val="00053D88"/>
    <w:rsid w:val="00054186"/>
    <w:rsid w:val="00054473"/>
    <w:rsid w:val="00054499"/>
    <w:rsid w:val="00054511"/>
    <w:rsid w:val="0005454F"/>
    <w:rsid w:val="000546F8"/>
    <w:rsid w:val="00054B12"/>
    <w:rsid w:val="00054D3E"/>
    <w:rsid w:val="00054E44"/>
    <w:rsid w:val="0005511E"/>
    <w:rsid w:val="000551BD"/>
    <w:rsid w:val="00055713"/>
    <w:rsid w:val="000558FF"/>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E9E"/>
    <w:rsid w:val="00060F08"/>
    <w:rsid w:val="00060F27"/>
    <w:rsid w:val="00060F2E"/>
    <w:rsid w:val="000615E3"/>
    <w:rsid w:val="000618C0"/>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1D"/>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05"/>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40A"/>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71E"/>
    <w:rsid w:val="00155880"/>
    <w:rsid w:val="00155B67"/>
    <w:rsid w:val="00155C31"/>
    <w:rsid w:val="00155C43"/>
    <w:rsid w:val="00155F0C"/>
    <w:rsid w:val="0015602A"/>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A5"/>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2CD"/>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3CE9"/>
    <w:rsid w:val="00184047"/>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43F"/>
    <w:rsid w:val="001A160D"/>
    <w:rsid w:val="001A18B5"/>
    <w:rsid w:val="001A1BC5"/>
    <w:rsid w:val="001A1CE8"/>
    <w:rsid w:val="001A21FD"/>
    <w:rsid w:val="001A2672"/>
    <w:rsid w:val="001A28D0"/>
    <w:rsid w:val="001A2CE1"/>
    <w:rsid w:val="001A2F41"/>
    <w:rsid w:val="001A31C2"/>
    <w:rsid w:val="001A3242"/>
    <w:rsid w:val="001A3879"/>
    <w:rsid w:val="001A3CA1"/>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B7D4E"/>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15B"/>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8AC"/>
    <w:rsid w:val="001D6A19"/>
    <w:rsid w:val="001D6A30"/>
    <w:rsid w:val="001D6A3D"/>
    <w:rsid w:val="001D6B32"/>
    <w:rsid w:val="001D7381"/>
    <w:rsid w:val="001D7B05"/>
    <w:rsid w:val="001D7C91"/>
    <w:rsid w:val="001D7E39"/>
    <w:rsid w:val="001D7E7E"/>
    <w:rsid w:val="001D7FC0"/>
    <w:rsid w:val="001E0227"/>
    <w:rsid w:val="001E031C"/>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BD3"/>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B2"/>
    <w:rsid w:val="001E63C3"/>
    <w:rsid w:val="001E658A"/>
    <w:rsid w:val="001E6737"/>
    <w:rsid w:val="001E6772"/>
    <w:rsid w:val="001E68C8"/>
    <w:rsid w:val="001E698E"/>
    <w:rsid w:val="001E6B7B"/>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8B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AFC"/>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00"/>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2DD"/>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5D"/>
    <w:rsid w:val="002B636B"/>
    <w:rsid w:val="002B6418"/>
    <w:rsid w:val="002B6508"/>
    <w:rsid w:val="002B6577"/>
    <w:rsid w:val="002B6AC2"/>
    <w:rsid w:val="002B6CB5"/>
    <w:rsid w:val="002B6CE7"/>
    <w:rsid w:val="002B6DB8"/>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893"/>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9A"/>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7FE"/>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0E3"/>
    <w:rsid w:val="0036126E"/>
    <w:rsid w:val="003613F1"/>
    <w:rsid w:val="003614AA"/>
    <w:rsid w:val="0036157B"/>
    <w:rsid w:val="003618D6"/>
    <w:rsid w:val="00361B2D"/>
    <w:rsid w:val="00361C2B"/>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0DB"/>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A5"/>
    <w:rsid w:val="003952BB"/>
    <w:rsid w:val="00395562"/>
    <w:rsid w:val="0039571A"/>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CFD"/>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6C4"/>
    <w:rsid w:val="003B57F4"/>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2F"/>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3B1"/>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0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EF"/>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493"/>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2F08"/>
    <w:rsid w:val="004431FF"/>
    <w:rsid w:val="0044325A"/>
    <w:rsid w:val="004432A7"/>
    <w:rsid w:val="004433A5"/>
    <w:rsid w:val="004434E2"/>
    <w:rsid w:val="00443760"/>
    <w:rsid w:val="004438BE"/>
    <w:rsid w:val="004439DB"/>
    <w:rsid w:val="00443B52"/>
    <w:rsid w:val="0044406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668"/>
    <w:rsid w:val="004558A0"/>
    <w:rsid w:val="00455E1B"/>
    <w:rsid w:val="004562C0"/>
    <w:rsid w:val="004563EE"/>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5AD"/>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919"/>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3D7"/>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74B"/>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5FCC"/>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6FAF"/>
    <w:rsid w:val="00517141"/>
    <w:rsid w:val="00517EFA"/>
    <w:rsid w:val="00517F8B"/>
    <w:rsid w:val="00517FAE"/>
    <w:rsid w:val="00520098"/>
    <w:rsid w:val="0052013A"/>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FCE"/>
    <w:rsid w:val="005267A3"/>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7AF"/>
    <w:rsid w:val="005457C7"/>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13"/>
    <w:rsid w:val="00565220"/>
    <w:rsid w:val="00565607"/>
    <w:rsid w:val="0056584D"/>
    <w:rsid w:val="00565AA6"/>
    <w:rsid w:val="00565AE2"/>
    <w:rsid w:val="00565CC9"/>
    <w:rsid w:val="00565CD3"/>
    <w:rsid w:val="00565D12"/>
    <w:rsid w:val="00565EF2"/>
    <w:rsid w:val="00565FFF"/>
    <w:rsid w:val="005661F6"/>
    <w:rsid w:val="005664D3"/>
    <w:rsid w:val="00566543"/>
    <w:rsid w:val="0056658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63A"/>
    <w:rsid w:val="005A577D"/>
    <w:rsid w:val="005A5878"/>
    <w:rsid w:val="005A5B59"/>
    <w:rsid w:val="005A5DAC"/>
    <w:rsid w:val="005A6429"/>
    <w:rsid w:val="005A66A6"/>
    <w:rsid w:val="005A69AB"/>
    <w:rsid w:val="005A70A7"/>
    <w:rsid w:val="005A7140"/>
    <w:rsid w:val="005A73DA"/>
    <w:rsid w:val="005A74B3"/>
    <w:rsid w:val="005A7556"/>
    <w:rsid w:val="005A7867"/>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843"/>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5A2"/>
    <w:rsid w:val="005C06ED"/>
    <w:rsid w:val="005C0817"/>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891"/>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7AC"/>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BB7"/>
    <w:rsid w:val="005E5C5F"/>
    <w:rsid w:val="005E5CE3"/>
    <w:rsid w:val="005E5E71"/>
    <w:rsid w:val="005E62D3"/>
    <w:rsid w:val="005E65DD"/>
    <w:rsid w:val="005E6725"/>
    <w:rsid w:val="005E6CE1"/>
    <w:rsid w:val="005E6D43"/>
    <w:rsid w:val="005E6E43"/>
    <w:rsid w:val="005E7289"/>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7B0"/>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0F"/>
    <w:rsid w:val="00625576"/>
    <w:rsid w:val="006255B7"/>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5A4"/>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0A5"/>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87"/>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7A9"/>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726"/>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9A"/>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5A2C"/>
    <w:rsid w:val="006E6038"/>
    <w:rsid w:val="006E604F"/>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6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5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3D"/>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CAA"/>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76"/>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5F8"/>
    <w:rsid w:val="00775714"/>
    <w:rsid w:val="00775D46"/>
    <w:rsid w:val="007761B3"/>
    <w:rsid w:val="007762F4"/>
    <w:rsid w:val="00776531"/>
    <w:rsid w:val="0077671B"/>
    <w:rsid w:val="00776CC8"/>
    <w:rsid w:val="00776CEC"/>
    <w:rsid w:val="00776ECC"/>
    <w:rsid w:val="00776EFF"/>
    <w:rsid w:val="00776F95"/>
    <w:rsid w:val="0077708F"/>
    <w:rsid w:val="00777093"/>
    <w:rsid w:val="00777430"/>
    <w:rsid w:val="007775F5"/>
    <w:rsid w:val="00777A45"/>
    <w:rsid w:val="00777AF0"/>
    <w:rsid w:val="00777DC6"/>
    <w:rsid w:val="00777E32"/>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91A"/>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69"/>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1E8"/>
    <w:rsid w:val="007A5415"/>
    <w:rsid w:val="007A542F"/>
    <w:rsid w:val="007A5B6A"/>
    <w:rsid w:val="007A5D87"/>
    <w:rsid w:val="007A6158"/>
    <w:rsid w:val="007A6309"/>
    <w:rsid w:val="007A64EE"/>
    <w:rsid w:val="007A6688"/>
    <w:rsid w:val="007A669A"/>
    <w:rsid w:val="007A66A0"/>
    <w:rsid w:val="007A67FF"/>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4D3"/>
    <w:rsid w:val="007F35F7"/>
    <w:rsid w:val="007F38D8"/>
    <w:rsid w:val="007F3A85"/>
    <w:rsid w:val="007F3E3B"/>
    <w:rsid w:val="007F3E44"/>
    <w:rsid w:val="007F3E9E"/>
    <w:rsid w:val="007F43B6"/>
    <w:rsid w:val="007F4609"/>
    <w:rsid w:val="007F48B0"/>
    <w:rsid w:val="007F4932"/>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C84"/>
    <w:rsid w:val="00831CC2"/>
    <w:rsid w:val="00831F79"/>
    <w:rsid w:val="0083200D"/>
    <w:rsid w:val="008320CF"/>
    <w:rsid w:val="00832353"/>
    <w:rsid w:val="00832382"/>
    <w:rsid w:val="00832749"/>
    <w:rsid w:val="00832789"/>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151"/>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41D"/>
    <w:rsid w:val="0084650C"/>
    <w:rsid w:val="008469A3"/>
    <w:rsid w:val="00846B1C"/>
    <w:rsid w:val="00846D9E"/>
    <w:rsid w:val="00846F38"/>
    <w:rsid w:val="0084770E"/>
    <w:rsid w:val="00847713"/>
    <w:rsid w:val="00847AFE"/>
    <w:rsid w:val="008500E9"/>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534"/>
    <w:rsid w:val="00853844"/>
    <w:rsid w:val="008538AB"/>
    <w:rsid w:val="0085399D"/>
    <w:rsid w:val="00853F9F"/>
    <w:rsid w:val="00854089"/>
    <w:rsid w:val="0085410D"/>
    <w:rsid w:val="008543B6"/>
    <w:rsid w:val="0085456A"/>
    <w:rsid w:val="00855303"/>
    <w:rsid w:val="008553D7"/>
    <w:rsid w:val="008555A9"/>
    <w:rsid w:val="008556BD"/>
    <w:rsid w:val="00855A49"/>
    <w:rsid w:val="00855BCB"/>
    <w:rsid w:val="00855CDF"/>
    <w:rsid w:val="00855E64"/>
    <w:rsid w:val="0085618E"/>
    <w:rsid w:val="00856415"/>
    <w:rsid w:val="0085644B"/>
    <w:rsid w:val="008564C2"/>
    <w:rsid w:val="0085679D"/>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B07"/>
    <w:rsid w:val="008B33BD"/>
    <w:rsid w:val="008B34E3"/>
    <w:rsid w:val="008B37A8"/>
    <w:rsid w:val="008B385E"/>
    <w:rsid w:val="008B39A8"/>
    <w:rsid w:val="008B39DF"/>
    <w:rsid w:val="008B39F4"/>
    <w:rsid w:val="008B3C06"/>
    <w:rsid w:val="008B3D58"/>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48"/>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517"/>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5A4"/>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BB1"/>
    <w:rsid w:val="00991C84"/>
    <w:rsid w:val="00991D30"/>
    <w:rsid w:val="009921BD"/>
    <w:rsid w:val="009922A8"/>
    <w:rsid w:val="009922F2"/>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E0F"/>
    <w:rsid w:val="009B1066"/>
    <w:rsid w:val="009B1377"/>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94D"/>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758"/>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63"/>
    <w:rsid w:val="00A130C8"/>
    <w:rsid w:val="00A1333F"/>
    <w:rsid w:val="00A1337F"/>
    <w:rsid w:val="00A1351B"/>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8F9"/>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4D2"/>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F6B"/>
    <w:rsid w:val="00A94261"/>
    <w:rsid w:val="00A944C2"/>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C03"/>
    <w:rsid w:val="00AA7E71"/>
    <w:rsid w:val="00AB0222"/>
    <w:rsid w:val="00AB030C"/>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C54"/>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CC"/>
    <w:rsid w:val="00B150FF"/>
    <w:rsid w:val="00B1525F"/>
    <w:rsid w:val="00B1544C"/>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65"/>
    <w:rsid w:val="00B20A75"/>
    <w:rsid w:val="00B20CD1"/>
    <w:rsid w:val="00B20FDA"/>
    <w:rsid w:val="00B211FC"/>
    <w:rsid w:val="00B213BB"/>
    <w:rsid w:val="00B215DB"/>
    <w:rsid w:val="00B21994"/>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1E3"/>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7D"/>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9D"/>
    <w:rsid w:val="00B72FD3"/>
    <w:rsid w:val="00B7301C"/>
    <w:rsid w:val="00B73061"/>
    <w:rsid w:val="00B7306C"/>
    <w:rsid w:val="00B7325D"/>
    <w:rsid w:val="00B7332B"/>
    <w:rsid w:val="00B73600"/>
    <w:rsid w:val="00B736AF"/>
    <w:rsid w:val="00B7378F"/>
    <w:rsid w:val="00B73B01"/>
    <w:rsid w:val="00B73CCD"/>
    <w:rsid w:val="00B73D92"/>
    <w:rsid w:val="00B73ECB"/>
    <w:rsid w:val="00B73FBC"/>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1"/>
    <w:rsid w:val="00B9198C"/>
    <w:rsid w:val="00B91FB2"/>
    <w:rsid w:val="00B91FB9"/>
    <w:rsid w:val="00B9208F"/>
    <w:rsid w:val="00B921AF"/>
    <w:rsid w:val="00B923C1"/>
    <w:rsid w:val="00B923CD"/>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12C4"/>
    <w:rsid w:val="00BB1650"/>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A4"/>
    <w:rsid w:val="00BD16B0"/>
    <w:rsid w:val="00BD1823"/>
    <w:rsid w:val="00BD184A"/>
    <w:rsid w:val="00BD1C3D"/>
    <w:rsid w:val="00BD1C4D"/>
    <w:rsid w:val="00BD1D6B"/>
    <w:rsid w:val="00BD1EDE"/>
    <w:rsid w:val="00BD1EF3"/>
    <w:rsid w:val="00BD2563"/>
    <w:rsid w:val="00BD26A6"/>
    <w:rsid w:val="00BD279D"/>
    <w:rsid w:val="00BD28FF"/>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345"/>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41"/>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BF7EEA"/>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1D"/>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59E"/>
    <w:rsid w:val="00C6264C"/>
    <w:rsid w:val="00C6271D"/>
    <w:rsid w:val="00C628BB"/>
    <w:rsid w:val="00C628FE"/>
    <w:rsid w:val="00C629FE"/>
    <w:rsid w:val="00C62B21"/>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ABA"/>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546"/>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9E0"/>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6F33"/>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060"/>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B0E"/>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315"/>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C7E"/>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5B62"/>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AFA"/>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B43"/>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2EC5"/>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0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04"/>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65E"/>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380"/>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C05"/>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079"/>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29BD"/>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39"/>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34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A96"/>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449"/>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989"/>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2BA"/>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695"/>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271"/>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1A3"/>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B57"/>
    <w:rsid w:val="00FB2CBF"/>
    <w:rsid w:val="00FB2E4C"/>
    <w:rsid w:val="00FB3206"/>
    <w:rsid w:val="00FB36C1"/>
    <w:rsid w:val="00FB3806"/>
    <w:rsid w:val="00FB38A4"/>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1D3"/>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27678DB4-22D0-0D44-8A65-686AF893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8"/>
      </w:numPr>
      <w:tabs>
        <w:tab w:val="left" w:pos="1701"/>
      </w:tabs>
      <w:spacing w:after="120" w:line="259" w:lineRule="auto"/>
      <w:ind w:left="1418" w:hanging="1418"/>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 w:type="paragraph" w:customStyle="1" w:styleId="Agreement">
    <w:name w:val="Agreement"/>
    <w:basedOn w:val="Normal"/>
    <w:next w:val="Doc-text2"/>
    <w:qFormat/>
    <w:rsid w:val="0085679D"/>
    <w:pPr>
      <w:numPr>
        <w:numId w:val="35"/>
      </w:numPr>
      <w:spacing w:before="60" w:after="0"/>
    </w:pPr>
    <w:rPr>
      <w:rFonts w:ascii="Arial" w:eastAsia="MS Mincho" w:hAnsi="Arial"/>
      <w:b/>
      <w:szCs w:val="24"/>
      <w:lang w:val="en-GB" w:eastAsia="en-GB"/>
    </w:rPr>
  </w:style>
  <w:style w:type="character" w:styleId="Strong">
    <w:name w:val="Strong"/>
    <w:basedOn w:val="DefaultParagraphFont"/>
    <w:uiPriority w:val="22"/>
    <w:qFormat/>
    <w:locked/>
    <w:rsid w:val="001514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1152</Words>
  <Characters>6167</Characters>
  <Application>Microsoft Office Word</Application>
  <DocSecurity>0</DocSecurity>
  <Lines>51</Lines>
  <Paragraphs>14</Paragraphs>
  <ScaleCrop>false</ScaleCrop>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83</cp:revision>
  <cp:lastPrinted>2010-10-06T02:58:00Z</cp:lastPrinted>
  <dcterms:created xsi:type="dcterms:W3CDTF">2021-06-19T05:27:00Z</dcterms:created>
  <dcterms:modified xsi:type="dcterms:W3CDTF">2025-05-09T06:42:00Z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